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70" w:rsidRDefault="00130870" w:rsidP="00C22012">
      <w:pPr>
        <w:spacing w:after="0"/>
        <w:ind w:left="-540"/>
        <w:jc w:val="center"/>
        <w:rPr>
          <w:b/>
          <w:sz w:val="24"/>
          <w:szCs w:val="24"/>
        </w:rPr>
      </w:pPr>
      <w:bookmarkStart w:id="0" w:name="_GoBack"/>
      <w:bookmarkEnd w:id="0"/>
    </w:p>
    <w:p w:rsidR="0037081C" w:rsidRPr="00C478D4" w:rsidRDefault="0037081C" w:rsidP="00C22012">
      <w:pPr>
        <w:spacing w:after="0"/>
        <w:ind w:left="-540"/>
        <w:jc w:val="center"/>
        <w:rPr>
          <w:b/>
          <w:sz w:val="24"/>
          <w:szCs w:val="24"/>
        </w:rPr>
      </w:pPr>
      <w:r w:rsidRPr="00C478D4">
        <w:rPr>
          <w:b/>
          <w:sz w:val="24"/>
          <w:szCs w:val="24"/>
        </w:rPr>
        <w:t xml:space="preserve">Progress Report: </w:t>
      </w:r>
    </w:p>
    <w:p w:rsidR="00C478D4" w:rsidRDefault="0037081C" w:rsidP="00C22012">
      <w:pPr>
        <w:spacing w:after="0"/>
        <w:ind w:left="-540"/>
        <w:jc w:val="center"/>
        <w:rPr>
          <w:b/>
          <w:sz w:val="24"/>
          <w:szCs w:val="24"/>
        </w:rPr>
      </w:pPr>
      <w:r w:rsidRPr="00C478D4">
        <w:rPr>
          <w:b/>
          <w:sz w:val="24"/>
          <w:szCs w:val="24"/>
        </w:rPr>
        <w:t>The Effect of Priority Processing on Turn-around Time</w:t>
      </w:r>
      <w:r w:rsidR="00C478D4">
        <w:rPr>
          <w:b/>
          <w:sz w:val="24"/>
          <w:szCs w:val="24"/>
        </w:rPr>
        <w:t xml:space="preserve"> </w:t>
      </w:r>
    </w:p>
    <w:p w:rsidR="00C22012" w:rsidRDefault="00C478D4" w:rsidP="00C22012">
      <w:pPr>
        <w:spacing w:after="0"/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Evaluation of Teaching</w:t>
      </w:r>
    </w:p>
    <w:p w:rsidR="00770C36" w:rsidRPr="00C478D4" w:rsidRDefault="00770C36" w:rsidP="00C22012">
      <w:pPr>
        <w:spacing w:after="0"/>
        <w:ind w:left="-540"/>
        <w:jc w:val="center"/>
        <w:rPr>
          <w:b/>
          <w:sz w:val="24"/>
          <w:szCs w:val="24"/>
        </w:rPr>
      </w:pPr>
    </w:p>
    <w:p w:rsidR="0037081C" w:rsidRPr="00C478D4" w:rsidRDefault="0037081C" w:rsidP="008F6251">
      <w:pPr>
        <w:ind w:left="-540" w:right="-810"/>
        <w:rPr>
          <w:sz w:val="24"/>
          <w:szCs w:val="24"/>
        </w:rPr>
      </w:pPr>
      <w:r w:rsidRPr="00C478D4">
        <w:rPr>
          <w:sz w:val="24"/>
          <w:szCs w:val="24"/>
        </w:rPr>
        <w:t xml:space="preserve">In an effort to improve turnaround-time in </w:t>
      </w:r>
      <w:r w:rsidRPr="002D5C6C">
        <w:rPr>
          <w:noProof/>
          <w:sz w:val="24"/>
          <w:szCs w:val="24"/>
        </w:rPr>
        <w:t>evaluation</w:t>
      </w:r>
      <w:r w:rsidRPr="00C478D4">
        <w:rPr>
          <w:sz w:val="24"/>
          <w:szCs w:val="24"/>
        </w:rPr>
        <w:t xml:space="preserve"> of teaching processing, our office implemented a new strategy during the Fall 2015 semester. It was called </w:t>
      </w:r>
      <w:hyperlink r:id="rId4" w:history="1">
        <w:r w:rsidRPr="00E432B4">
          <w:rPr>
            <w:rStyle w:val="Hyperlink"/>
            <w:sz w:val="24"/>
            <w:szCs w:val="24"/>
          </w:rPr>
          <w:t>Priority Processing</w:t>
        </w:r>
      </w:hyperlink>
      <w:r w:rsidRPr="00C478D4">
        <w:rPr>
          <w:sz w:val="24"/>
          <w:szCs w:val="24"/>
        </w:rPr>
        <w:t xml:space="preserve">. </w:t>
      </w:r>
    </w:p>
    <w:p w:rsidR="00252167" w:rsidRPr="00C478D4" w:rsidRDefault="0037081C" w:rsidP="00C478D4">
      <w:pPr>
        <w:ind w:left="-540" w:right="-810"/>
        <w:rPr>
          <w:sz w:val="24"/>
          <w:szCs w:val="24"/>
        </w:rPr>
      </w:pPr>
      <w:r w:rsidRPr="00C478D4">
        <w:rPr>
          <w:sz w:val="24"/>
          <w:szCs w:val="24"/>
        </w:rPr>
        <w:t xml:space="preserve">Improved turnaround-time was needed to allow faculty and chairs the time to review and submit their most recent materials for tenure, promotion, and merit increases in a timely way.  </w:t>
      </w:r>
      <w:r w:rsidR="00144B87" w:rsidRPr="00C478D4">
        <w:rPr>
          <w:sz w:val="24"/>
          <w:szCs w:val="24"/>
        </w:rPr>
        <w:t xml:space="preserve">By incorporating the priority option we have been able to reduce SET report turnaround times significantly.  </w:t>
      </w:r>
    </w:p>
    <w:p w:rsidR="00C478D4" w:rsidRDefault="0037081C" w:rsidP="00C478D4">
      <w:pPr>
        <w:ind w:left="-540" w:right="-810"/>
        <w:rPr>
          <w:sz w:val="24"/>
          <w:szCs w:val="24"/>
        </w:rPr>
      </w:pPr>
      <w:r w:rsidRPr="00C478D4">
        <w:rPr>
          <w:sz w:val="24"/>
          <w:szCs w:val="24"/>
        </w:rPr>
        <w:t xml:space="preserve">Before Priority Processing was made available, our office struggled to turn things around quickly because of incomplete and late </w:t>
      </w:r>
      <w:r w:rsidR="00C478D4">
        <w:rPr>
          <w:sz w:val="24"/>
          <w:szCs w:val="24"/>
        </w:rPr>
        <w:t>departmental submissions.</w:t>
      </w:r>
      <w:r w:rsidRPr="00C478D4">
        <w:rPr>
          <w:sz w:val="24"/>
          <w:szCs w:val="24"/>
        </w:rPr>
        <w:t xml:space="preserve"> Using this new system, we are able to prioritize turnaround for those departments who meet the priority deadline.</w:t>
      </w:r>
    </w:p>
    <w:p w:rsidR="00C478D4" w:rsidRDefault="00C478D4" w:rsidP="00C478D4">
      <w:pPr>
        <w:ind w:left="-540" w:right="-810"/>
        <w:rPr>
          <w:b/>
          <w:sz w:val="24"/>
          <w:szCs w:val="24"/>
        </w:rPr>
      </w:pPr>
      <w:r>
        <w:rPr>
          <w:sz w:val="24"/>
          <w:szCs w:val="24"/>
        </w:rPr>
        <w:t xml:space="preserve">As is demonstrated in the tables below, the option of priority processing resulted in a big change in turnaround for both the priority </w:t>
      </w:r>
      <w:r w:rsidRPr="002D5C6C">
        <w:rPr>
          <w:noProof/>
          <w:sz w:val="24"/>
          <w:szCs w:val="24"/>
        </w:rPr>
        <w:t>departments,</w:t>
      </w:r>
      <w:r>
        <w:rPr>
          <w:sz w:val="24"/>
          <w:szCs w:val="24"/>
        </w:rPr>
        <w:t xml:space="preserve"> and the non</w:t>
      </w:r>
      <w:r w:rsidR="00D703D5">
        <w:rPr>
          <w:sz w:val="24"/>
          <w:szCs w:val="24"/>
        </w:rPr>
        <w:t>-</w:t>
      </w:r>
      <w:r>
        <w:rPr>
          <w:sz w:val="24"/>
          <w:szCs w:val="24"/>
        </w:rPr>
        <w:t xml:space="preserve">priority departments. </w:t>
      </w:r>
    </w:p>
    <w:p w:rsidR="00430B5C" w:rsidRPr="00C478D4" w:rsidRDefault="00C478D4" w:rsidP="00C478D4">
      <w:pPr>
        <w:ind w:left="-540" w:right="-810"/>
        <w:jc w:val="center"/>
        <w:rPr>
          <w:b/>
          <w:sz w:val="24"/>
          <w:szCs w:val="24"/>
        </w:rPr>
      </w:pPr>
      <w:r w:rsidRPr="00C478D4">
        <w:rPr>
          <w:b/>
          <w:sz w:val="24"/>
          <w:szCs w:val="24"/>
        </w:rPr>
        <w:t xml:space="preserve">Fall Reports </w:t>
      </w:r>
      <w:r>
        <w:rPr>
          <w:b/>
          <w:sz w:val="24"/>
          <w:szCs w:val="24"/>
        </w:rPr>
        <w:t xml:space="preserve">Delivery Dates </w:t>
      </w:r>
      <w:r w:rsidRPr="00C478D4">
        <w:rPr>
          <w:b/>
          <w:sz w:val="24"/>
          <w:szCs w:val="24"/>
        </w:rPr>
        <w:t>before the Change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66"/>
        <w:gridCol w:w="2524"/>
      </w:tblGrid>
      <w:tr w:rsidR="00C22012" w:rsidRPr="00C478D4" w:rsidTr="00C478D4">
        <w:trPr>
          <w:trHeight w:val="548"/>
          <w:jc w:val="center"/>
        </w:trPr>
        <w:tc>
          <w:tcPr>
            <w:tcW w:w="1266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C22012" w:rsidRPr="00C478D4" w:rsidRDefault="00C22012" w:rsidP="00A31D70">
            <w:pPr>
              <w:rPr>
                <w:sz w:val="24"/>
                <w:szCs w:val="24"/>
              </w:rPr>
            </w:pPr>
          </w:p>
          <w:p w:rsidR="00C22012" w:rsidRPr="00C478D4" w:rsidRDefault="00C22012" w:rsidP="00A31D70">
            <w:pPr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Semester</w:t>
            </w:r>
          </w:p>
        </w:tc>
        <w:tc>
          <w:tcPr>
            <w:tcW w:w="2524" w:type="dxa"/>
            <w:tcBorders>
              <w:bottom w:val="single" w:sz="12" w:space="0" w:color="auto"/>
            </w:tcBorders>
            <w:shd w:val="clear" w:color="auto" w:fill="E7E6E6" w:themeFill="background2"/>
          </w:tcPr>
          <w:p w:rsidR="00C22012" w:rsidRPr="00C478D4" w:rsidRDefault="00C22012" w:rsidP="00A31D70">
            <w:pPr>
              <w:jc w:val="center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Individual SET Reports</w:t>
            </w:r>
          </w:p>
          <w:p w:rsidR="00C22012" w:rsidRPr="00C478D4" w:rsidRDefault="00C22012" w:rsidP="00A31D70">
            <w:pPr>
              <w:jc w:val="center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Released</w:t>
            </w:r>
          </w:p>
        </w:tc>
      </w:tr>
      <w:tr w:rsidR="00C22012" w:rsidRPr="00C478D4" w:rsidTr="005E31B7">
        <w:trPr>
          <w:trHeight w:val="432"/>
          <w:jc w:val="center"/>
        </w:trPr>
        <w:tc>
          <w:tcPr>
            <w:tcW w:w="1266" w:type="dxa"/>
            <w:shd w:val="clear" w:color="auto" w:fill="E7E6E6" w:themeFill="background2"/>
          </w:tcPr>
          <w:p w:rsidR="00C22012" w:rsidRPr="00C478D4" w:rsidRDefault="00C22012" w:rsidP="00A31D70">
            <w:pPr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Fall 2007</w:t>
            </w:r>
          </w:p>
        </w:tc>
        <w:tc>
          <w:tcPr>
            <w:tcW w:w="2524" w:type="dxa"/>
            <w:shd w:val="clear" w:color="auto" w:fill="E7E6E6" w:themeFill="background2"/>
          </w:tcPr>
          <w:p w:rsidR="00C22012" w:rsidRPr="00C478D4" w:rsidRDefault="00C22012" w:rsidP="00A31D70">
            <w:pPr>
              <w:jc w:val="center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March 28, 2008</w:t>
            </w:r>
          </w:p>
        </w:tc>
      </w:tr>
      <w:tr w:rsidR="00C22012" w:rsidRPr="00C478D4" w:rsidTr="005E31B7">
        <w:trPr>
          <w:trHeight w:val="432"/>
          <w:jc w:val="center"/>
        </w:trPr>
        <w:tc>
          <w:tcPr>
            <w:tcW w:w="1266" w:type="dxa"/>
            <w:shd w:val="clear" w:color="auto" w:fill="E7E6E6" w:themeFill="background2"/>
          </w:tcPr>
          <w:p w:rsidR="00C22012" w:rsidRPr="00C478D4" w:rsidRDefault="00C22012" w:rsidP="00A31D70">
            <w:pPr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Fall 2008</w:t>
            </w:r>
          </w:p>
        </w:tc>
        <w:tc>
          <w:tcPr>
            <w:tcW w:w="2524" w:type="dxa"/>
            <w:shd w:val="clear" w:color="auto" w:fill="E7E6E6" w:themeFill="background2"/>
          </w:tcPr>
          <w:p w:rsidR="00C22012" w:rsidRPr="00C478D4" w:rsidRDefault="00C22012" w:rsidP="00A31D70">
            <w:pPr>
              <w:jc w:val="center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March 25, 2008</w:t>
            </w:r>
          </w:p>
        </w:tc>
      </w:tr>
      <w:tr w:rsidR="00C22012" w:rsidRPr="00C478D4" w:rsidTr="005E31B7">
        <w:trPr>
          <w:trHeight w:val="432"/>
          <w:jc w:val="center"/>
        </w:trPr>
        <w:tc>
          <w:tcPr>
            <w:tcW w:w="1266" w:type="dxa"/>
            <w:shd w:val="clear" w:color="auto" w:fill="E7E6E6" w:themeFill="background2"/>
          </w:tcPr>
          <w:p w:rsidR="00C22012" w:rsidRPr="00C478D4" w:rsidRDefault="00C22012" w:rsidP="00A31D70">
            <w:pPr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Fall 2009</w:t>
            </w:r>
          </w:p>
        </w:tc>
        <w:tc>
          <w:tcPr>
            <w:tcW w:w="2524" w:type="dxa"/>
            <w:shd w:val="clear" w:color="auto" w:fill="E7E6E6" w:themeFill="background2"/>
          </w:tcPr>
          <w:p w:rsidR="00C22012" w:rsidRPr="00C478D4" w:rsidRDefault="00C22012" w:rsidP="00A31D70">
            <w:pPr>
              <w:jc w:val="center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April 7, 2010</w:t>
            </w:r>
          </w:p>
        </w:tc>
      </w:tr>
      <w:tr w:rsidR="00C22012" w:rsidRPr="00C478D4" w:rsidTr="005E31B7">
        <w:trPr>
          <w:trHeight w:val="432"/>
          <w:jc w:val="center"/>
        </w:trPr>
        <w:tc>
          <w:tcPr>
            <w:tcW w:w="1266" w:type="dxa"/>
            <w:shd w:val="clear" w:color="auto" w:fill="E7E6E6" w:themeFill="background2"/>
          </w:tcPr>
          <w:p w:rsidR="00C22012" w:rsidRPr="00C478D4" w:rsidRDefault="00C22012" w:rsidP="00A31D70">
            <w:pPr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 xml:space="preserve">Fall 2010 </w:t>
            </w:r>
          </w:p>
        </w:tc>
        <w:tc>
          <w:tcPr>
            <w:tcW w:w="2524" w:type="dxa"/>
            <w:shd w:val="clear" w:color="auto" w:fill="E7E6E6" w:themeFill="background2"/>
          </w:tcPr>
          <w:p w:rsidR="00C22012" w:rsidRPr="00C478D4" w:rsidRDefault="00C22012" w:rsidP="00A31D70">
            <w:pPr>
              <w:jc w:val="center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May 20, 2011</w:t>
            </w:r>
          </w:p>
        </w:tc>
      </w:tr>
      <w:tr w:rsidR="00C22012" w:rsidRPr="00C478D4" w:rsidTr="005E31B7">
        <w:trPr>
          <w:trHeight w:val="432"/>
          <w:jc w:val="center"/>
        </w:trPr>
        <w:tc>
          <w:tcPr>
            <w:tcW w:w="1266" w:type="dxa"/>
            <w:shd w:val="clear" w:color="auto" w:fill="E7E6E6" w:themeFill="background2"/>
          </w:tcPr>
          <w:p w:rsidR="00C22012" w:rsidRPr="00C478D4" w:rsidRDefault="00C22012" w:rsidP="00A31D70">
            <w:pPr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Fall 2011</w:t>
            </w:r>
          </w:p>
        </w:tc>
        <w:tc>
          <w:tcPr>
            <w:tcW w:w="2524" w:type="dxa"/>
            <w:shd w:val="clear" w:color="auto" w:fill="E7E6E6" w:themeFill="background2"/>
          </w:tcPr>
          <w:p w:rsidR="00C22012" w:rsidRPr="00C478D4" w:rsidRDefault="00C22012" w:rsidP="00A31D70">
            <w:pPr>
              <w:jc w:val="center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April 2, 2012</w:t>
            </w:r>
          </w:p>
        </w:tc>
      </w:tr>
      <w:tr w:rsidR="00C22012" w:rsidRPr="00C478D4" w:rsidTr="005E31B7">
        <w:trPr>
          <w:trHeight w:val="432"/>
          <w:jc w:val="center"/>
        </w:trPr>
        <w:tc>
          <w:tcPr>
            <w:tcW w:w="1266" w:type="dxa"/>
            <w:shd w:val="clear" w:color="auto" w:fill="E7E6E6" w:themeFill="background2"/>
          </w:tcPr>
          <w:p w:rsidR="00C22012" w:rsidRPr="00C478D4" w:rsidRDefault="00C22012" w:rsidP="00A31D70">
            <w:pPr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Fall 2012</w:t>
            </w:r>
          </w:p>
        </w:tc>
        <w:tc>
          <w:tcPr>
            <w:tcW w:w="2524" w:type="dxa"/>
            <w:shd w:val="clear" w:color="auto" w:fill="E7E6E6" w:themeFill="background2"/>
          </w:tcPr>
          <w:p w:rsidR="00C22012" w:rsidRPr="00C478D4" w:rsidRDefault="00C22012" w:rsidP="00A31D70">
            <w:pPr>
              <w:jc w:val="center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April 15, 2013</w:t>
            </w:r>
          </w:p>
        </w:tc>
      </w:tr>
      <w:tr w:rsidR="00C22012" w:rsidRPr="00C478D4" w:rsidTr="005E31B7">
        <w:trPr>
          <w:trHeight w:val="432"/>
          <w:jc w:val="center"/>
        </w:trPr>
        <w:tc>
          <w:tcPr>
            <w:tcW w:w="1266" w:type="dxa"/>
            <w:shd w:val="clear" w:color="auto" w:fill="E7E6E6" w:themeFill="background2"/>
          </w:tcPr>
          <w:p w:rsidR="00C22012" w:rsidRPr="00C478D4" w:rsidRDefault="00C22012" w:rsidP="00A31D70">
            <w:pPr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Fall 2013</w:t>
            </w:r>
          </w:p>
        </w:tc>
        <w:tc>
          <w:tcPr>
            <w:tcW w:w="2524" w:type="dxa"/>
            <w:shd w:val="clear" w:color="auto" w:fill="E7E6E6" w:themeFill="background2"/>
          </w:tcPr>
          <w:p w:rsidR="00C22012" w:rsidRPr="00C478D4" w:rsidRDefault="00C22012" w:rsidP="00A31D70">
            <w:pPr>
              <w:jc w:val="center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April 3, 2014</w:t>
            </w:r>
          </w:p>
        </w:tc>
      </w:tr>
      <w:tr w:rsidR="00C22012" w:rsidRPr="00C478D4" w:rsidTr="005E31B7">
        <w:trPr>
          <w:trHeight w:val="432"/>
          <w:jc w:val="center"/>
        </w:trPr>
        <w:tc>
          <w:tcPr>
            <w:tcW w:w="1266" w:type="dxa"/>
            <w:shd w:val="clear" w:color="auto" w:fill="E7E6E6" w:themeFill="background2"/>
          </w:tcPr>
          <w:p w:rsidR="00C22012" w:rsidRPr="00C478D4" w:rsidRDefault="008F6251" w:rsidP="00A31D70">
            <w:pPr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F</w:t>
            </w:r>
            <w:r w:rsidR="00C22012" w:rsidRPr="00C478D4">
              <w:rPr>
                <w:sz w:val="24"/>
                <w:szCs w:val="24"/>
              </w:rPr>
              <w:t>all 2014</w:t>
            </w:r>
          </w:p>
        </w:tc>
        <w:tc>
          <w:tcPr>
            <w:tcW w:w="2524" w:type="dxa"/>
            <w:shd w:val="clear" w:color="auto" w:fill="E7E6E6" w:themeFill="background2"/>
          </w:tcPr>
          <w:p w:rsidR="00C22012" w:rsidRPr="00C478D4" w:rsidRDefault="00C22012" w:rsidP="00A31D70">
            <w:pPr>
              <w:jc w:val="center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March 17, 2015</w:t>
            </w:r>
          </w:p>
        </w:tc>
      </w:tr>
    </w:tbl>
    <w:p w:rsidR="002A3BDE" w:rsidRDefault="008F6251" w:rsidP="00371267">
      <w:pPr>
        <w:tabs>
          <w:tab w:val="left" w:pos="6240"/>
        </w:tabs>
        <w:spacing w:after="0" w:line="240" w:lineRule="auto"/>
        <w:rPr>
          <w:sz w:val="24"/>
          <w:szCs w:val="24"/>
        </w:rPr>
      </w:pPr>
      <w:r w:rsidRPr="00C478D4">
        <w:rPr>
          <w:sz w:val="24"/>
          <w:szCs w:val="24"/>
        </w:rPr>
        <w:tab/>
      </w:r>
    </w:p>
    <w:p w:rsidR="00950FAA" w:rsidRDefault="00950FAA" w:rsidP="00371267">
      <w:pPr>
        <w:tabs>
          <w:tab w:val="left" w:pos="6240"/>
        </w:tabs>
        <w:spacing w:after="0" w:line="240" w:lineRule="auto"/>
        <w:rPr>
          <w:sz w:val="24"/>
          <w:szCs w:val="24"/>
        </w:rPr>
      </w:pPr>
    </w:p>
    <w:p w:rsidR="00C478D4" w:rsidRPr="00C478D4" w:rsidRDefault="00C478D4" w:rsidP="00C478D4">
      <w:pPr>
        <w:tabs>
          <w:tab w:val="left" w:pos="6240"/>
        </w:tabs>
        <w:jc w:val="center"/>
        <w:rPr>
          <w:b/>
          <w:sz w:val="24"/>
          <w:szCs w:val="24"/>
        </w:rPr>
      </w:pPr>
      <w:r w:rsidRPr="00C478D4">
        <w:rPr>
          <w:b/>
          <w:sz w:val="24"/>
          <w:szCs w:val="24"/>
        </w:rPr>
        <w:t>Delivery Dates after the Change</w:t>
      </w:r>
    </w:p>
    <w:tbl>
      <w:tblPr>
        <w:tblStyle w:val="TableGrid"/>
        <w:tblW w:w="5402" w:type="pct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6"/>
        <w:gridCol w:w="3705"/>
        <w:gridCol w:w="2375"/>
        <w:gridCol w:w="2484"/>
      </w:tblGrid>
      <w:tr w:rsidR="00C478D4" w:rsidRPr="00C478D4" w:rsidTr="008F485A">
        <w:trPr>
          <w:trHeight w:val="447"/>
        </w:trPr>
        <w:tc>
          <w:tcPr>
            <w:tcW w:w="752" w:type="pct"/>
            <w:vMerge w:val="restart"/>
            <w:shd w:val="clear" w:color="auto" w:fill="BFBFBF" w:themeFill="background1" w:themeFillShade="BF"/>
          </w:tcPr>
          <w:p w:rsidR="00C478D4" w:rsidRDefault="00C478D4" w:rsidP="00644E0A">
            <w:pPr>
              <w:tabs>
                <w:tab w:val="left" w:pos="6240"/>
              </w:tabs>
              <w:spacing w:line="259" w:lineRule="auto"/>
              <w:rPr>
                <w:sz w:val="24"/>
                <w:szCs w:val="24"/>
              </w:rPr>
            </w:pPr>
          </w:p>
          <w:p w:rsidR="00644E0A" w:rsidRDefault="00644E0A" w:rsidP="00644E0A">
            <w:pPr>
              <w:tabs>
                <w:tab w:val="left" w:pos="6240"/>
              </w:tabs>
              <w:spacing w:line="259" w:lineRule="auto"/>
              <w:rPr>
                <w:sz w:val="24"/>
                <w:szCs w:val="24"/>
              </w:rPr>
            </w:pPr>
          </w:p>
          <w:p w:rsidR="00C478D4" w:rsidRPr="00C478D4" w:rsidRDefault="00C478D4" w:rsidP="00644E0A">
            <w:pPr>
              <w:tabs>
                <w:tab w:val="left" w:pos="6240"/>
              </w:tabs>
              <w:spacing w:line="259" w:lineRule="auto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Semesters</w:t>
            </w:r>
          </w:p>
        </w:tc>
        <w:tc>
          <w:tcPr>
            <w:tcW w:w="1838" w:type="pct"/>
            <w:vMerge w:val="restart"/>
            <w:shd w:val="clear" w:color="auto" w:fill="BFBFBF" w:themeFill="background1" w:themeFillShade="BF"/>
          </w:tcPr>
          <w:p w:rsidR="00B24387" w:rsidRDefault="00B24387" w:rsidP="00644E0A">
            <w:pPr>
              <w:tabs>
                <w:tab w:val="left" w:pos="6240"/>
              </w:tabs>
              <w:spacing w:line="259" w:lineRule="auto"/>
              <w:jc w:val="center"/>
              <w:rPr>
                <w:sz w:val="24"/>
                <w:szCs w:val="24"/>
              </w:rPr>
            </w:pPr>
          </w:p>
          <w:p w:rsidR="00644E0A" w:rsidRDefault="00C478D4" w:rsidP="00644E0A">
            <w:pPr>
              <w:tabs>
                <w:tab w:val="left" w:pos="6240"/>
              </w:tabs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Deadline for Departments </w:t>
            </w:r>
          </w:p>
          <w:p w:rsidR="00C478D4" w:rsidRPr="00C478D4" w:rsidRDefault="00644E0A" w:rsidP="00644E0A">
            <w:pPr>
              <w:tabs>
                <w:tab w:val="left" w:pos="6240"/>
              </w:tabs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turn </w:t>
            </w:r>
            <w:r w:rsidR="00C478D4">
              <w:rPr>
                <w:sz w:val="24"/>
                <w:szCs w:val="24"/>
              </w:rPr>
              <w:t>in Forms</w:t>
            </w:r>
          </w:p>
        </w:tc>
        <w:tc>
          <w:tcPr>
            <w:tcW w:w="2410" w:type="pct"/>
            <w:gridSpan w:val="2"/>
            <w:shd w:val="clear" w:color="auto" w:fill="D9D9D9" w:themeFill="background1" w:themeFillShade="D9"/>
          </w:tcPr>
          <w:p w:rsidR="00C96CC2" w:rsidRPr="00C478D4" w:rsidRDefault="00C478D4" w:rsidP="00C96CC2">
            <w:pPr>
              <w:tabs>
                <w:tab w:val="left" w:pos="6240"/>
              </w:tabs>
              <w:spacing w:after="160"/>
              <w:jc w:val="center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Individual SET Reports</w:t>
            </w:r>
            <w:r w:rsidR="00820CC2">
              <w:rPr>
                <w:sz w:val="24"/>
                <w:szCs w:val="24"/>
              </w:rPr>
              <w:t xml:space="preserve"> Returned to Faculty</w:t>
            </w:r>
          </w:p>
        </w:tc>
      </w:tr>
      <w:tr w:rsidR="00C478D4" w:rsidRPr="00C478D4" w:rsidTr="008F485A">
        <w:trPr>
          <w:trHeight w:val="321"/>
        </w:trPr>
        <w:tc>
          <w:tcPr>
            <w:tcW w:w="752" w:type="pct"/>
            <w:vMerge/>
            <w:shd w:val="clear" w:color="auto" w:fill="BFBFBF" w:themeFill="background1" w:themeFillShade="BF"/>
          </w:tcPr>
          <w:p w:rsidR="00C478D4" w:rsidRPr="00C478D4" w:rsidRDefault="00C478D4" w:rsidP="00C478D4">
            <w:pPr>
              <w:tabs>
                <w:tab w:val="left" w:pos="6240"/>
              </w:tabs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38" w:type="pct"/>
            <w:vMerge/>
            <w:shd w:val="clear" w:color="auto" w:fill="BFBFBF" w:themeFill="background1" w:themeFillShade="BF"/>
          </w:tcPr>
          <w:p w:rsidR="00C478D4" w:rsidRPr="00C478D4" w:rsidRDefault="00C478D4" w:rsidP="00C478D4">
            <w:pPr>
              <w:tabs>
                <w:tab w:val="left" w:pos="6240"/>
              </w:tabs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78" w:type="pct"/>
            <w:shd w:val="clear" w:color="auto" w:fill="D9D9D9" w:themeFill="background1" w:themeFillShade="D9"/>
          </w:tcPr>
          <w:p w:rsidR="00C478D4" w:rsidRPr="00C478D4" w:rsidRDefault="00C478D4" w:rsidP="00644E0A">
            <w:pPr>
              <w:tabs>
                <w:tab w:val="left" w:pos="6240"/>
              </w:tabs>
              <w:spacing w:after="160"/>
              <w:jc w:val="center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Priority</w:t>
            </w:r>
          </w:p>
        </w:tc>
        <w:tc>
          <w:tcPr>
            <w:tcW w:w="1232" w:type="pct"/>
            <w:shd w:val="clear" w:color="auto" w:fill="D9D9D9" w:themeFill="background1" w:themeFillShade="D9"/>
          </w:tcPr>
          <w:p w:rsidR="00C478D4" w:rsidRPr="00C478D4" w:rsidRDefault="00C478D4" w:rsidP="00644E0A">
            <w:pPr>
              <w:tabs>
                <w:tab w:val="left" w:pos="6240"/>
              </w:tabs>
              <w:spacing w:after="160"/>
              <w:jc w:val="center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Non-Priority</w:t>
            </w:r>
          </w:p>
        </w:tc>
      </w:tr>
      <w:tr w:rsidR="00C478D4" w:rsidRPr="00C478D4" w:rsidTr="008F485A">
        <w:trPr>
          <w:trHeight w:val="952"/>
        </w:trPr>
        <w:tc>
          <w:tcPr>
            <w:tcW w:w="752" w:type="pct"/>
            <w:shd w:val="clear" w:color="auto" w:fill="BFBFBF" w:themeFill="background1" w:themeFillShade="BF"/>
          </w:tcPr>
          <w:p w:rsidR="00C478D4" w:rsidRPr="00C478D4" w:rsidRDefault="00C478D4" w:rsidP="00C478D4">
            <w:pPr>
              <w:tabs>
                <w:tab w:val="left" w:pos="6240"/>
              </w:tabs>
              <w:spacing w:after="160" w:line="259" w:lineRule="auto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Fall 2015</w:t>
            </w:r>
          </w:p>
        </w:tc>
        <w:tc>
          <w:tcPr>
            <w:tcW w:w="1838" w:type="pct"/>
            <w:shd w:val="clear" w:color="auto" w:fill="BFBFBF" w:themeFill="background1" w:themeFillShade="BF"/>
          </w:tcPr>
          <w:p w:rsidR="00C478D4" w:rsidRPr="00C478D4" w:rsidRDefault="00C478D4" w:rsidP="00EF06A4">
            <w:pPr>
              <w:tabs>
                <w:tab w:val="left" w:pos="6240"/>
              </w:tabs>
              <w:spacing w:after="160" w:line="259" w:lineRule="auto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 xml:space="preserve">December 4, </w:t>
            </w:r>
            <w:r w:rsidRPr="002B2D10">
              <w:rPr>
                <w:noProof/>
                <w:sz w:val="24"/>
                <w:szCs w:val="24"/>
              </w:rPr>
              <w:t>2015</w:t>
            </w:r>
            <w:r w:rsidR="00E432B4">
              <w:rPr>
                <w:sz w:val="24"/>
                <w:szCs w:val="24"/>
              </w:rPr>
              <w:t xml:space="preserve"> for a promised return by 3/1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C478D4" w:rsidRPr="00C478D4" w:rsidRDefault="00C478D4" w:rsidP="00C478D4">
            <w:pPr>
              <w:tabs>
                <w:tab w:val="left" w:pos="6240"/>
              </w:tabs>
              <w:spacing w:after="160" w:line="259" w:lineRule="auto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February 1, 2016</w:t>
            </w:r>
          </w:p>
        </w:tc>
        <w:tc>
          <w:tcPr>
            <w:tcW w:w="1232" w:type="pct"/>
            <w:shd w:val="clear" w:color="auto" w:fill="D9D9D9" w:themeFill="background1" w:themeFillShade="D9"/>
          </w:tcPr>
          <w:p w:rsidR="00C478D4" w:rsidRPr="00C478D4" w:rsidRDefault="00C478D4" w:rsidP="00C478D4">
            <w:pPr>
              <w:tabs>
                <w:tab w:val="left" w:pos="6240"/>
              </w:tabs>
              <w:spacing w:after="160" w:line="259" w:lineRule="auto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February 15-18, 2016</w:t>
            </w:r>
          </w:p>
        </w:tc>
      </w:tr>
      <w:tr w:rsidR="00C478D4" w:rsidRPr="00C478D4" w:rsidTr="008F485A">
        <w:trPr>
          <w:trHeight w:val="591"/>
        </w:trPr>
        <w:tc>
          <w:tcPr>
            <w:tcW w:w="752" w:type="pct"/>
            <w:shd w:val="clear" w:color="auto" w:fill="BFBFBF" w:themeFill="background1" w:themeFillShade="BF"/>
          </w:tcPr>
          <w:p w:rsidR="00C478D4" w:rsidRPr="00C478D4" w:rsidRDefault="00C478D4" w:rsidP="00C478D4">
            <w:pPr>
              <w:tabs>
                <w:tab w:val="left" w:pos="6240"/>
              </w:tabs>
              <w:spacing w:after="160" w:line="259" w:lineRule="auto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Fall 2016</w:t>
            </w:r>
          </w:p>
        </w:tc>
        <w:tc>
          <w:tcPr>
            <w:tcW w:w="1838" w:type="pct"/>
            <w:shd w:val="clear" w:color="auto" w:fill="BFBFBF" w:themeFill="background1" w:themeFillShade="BF"/>
          </w:tcPr>
          <w:p w:rsidR="00C478D4" w:rsidRPr="00C478D4" w:rsidRDefault="00C478D4" w:rsidP="00C478D4">
            <w:pPr>
              <w:tabs>
                <w:tab w:val="left" w:pos="6240"/>
              </w:tabs>
              <w:spacing w:after="160" w:line="259" w:lineRule="auto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 xml:space="preserve">December 9, </w:t>
            </w:r>
            <w:r w:rsidRPr="002B2D10">
              <w:rPr>
                <w:noProof/>
                <w:sz w:val="24"/>
                <w:szCs w:val="24"/>
              </w:rPr>
              <w:t>2016</w:t>
            </w:r>
            <w:r w:rsidR="00E432B4">
              <w:rPr>
                <w:sz w:val="24"/>
                <w:szCs w:val="24"/>
              </w:rPr>
              <w:t xml:space="preserve"> </w:t>
            </w:r>
            <w:r w:rsidR="00E432B4" w:rsidRPr="00E432B4">
              <w:rPr>
                <w:sz w:val="24"/>
                <w:szCs w:val="24"/>
              </w:rPr>
              <w:t>for a promised return by 3/10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C478D4" w:rsidRPr="00C478D4" w:rsidRDefault="00C478D4" w:rsidP="00C478D4">
            <w:pPr>
              <w:tabs>
                <w:tab w:val="left" w:pos="6240"/>
              </w:tabs>
              <w:spacing w:after="160" w:line="259" w:lineRule="auto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February 13-16, 2016</w:t>
            </w:r>
          </w:p>
        </w:tc>
        <w:tc>
          <w:tcPr>
            <w:tcW w:w="1232" w:type="pct"/>
            <w:shd w:val="clear" w:color="auto" w:fill="D9D9D9" w:themeFill="background1" w:themeFillShade="D9"/>
          </w:tcPr>
          <w:p w:rsidR="00C478D4" w:rsidRPr="00C478D4" w:rsidRDefault="006D4C82" w:rsidP="00C478D4">
            <w:pPr>
              <w:tabs>
                <w:tab w:val="left" w:pos="6240"/>
              </w:tabs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3, 2017</w:t>
            </w:r>
          </w:p>
        </w:tc>
      </w:tr>
    </w:tbl>
    <w:p w:rsidR="00D703D5" w:rsidRDefault="00D703D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78D4" w:rsidRDefault="00C478D4" w:rsidP="00D703D5">
      <w:pPr>
        <w:rPr>
          <w:sz w:val="24"/>
          <w:szCs w:val="24"/>
        </w:rPr>
      </w:pPr>
    </w:p>
    <w:p w:rsidR="00D703D5" w:rsidRDefault="00D703D5" w:rsidP="00D703D5">
      <w:pPr>
        <w:rPr>
          <w:sz w:val="24"/>
          <w:szCs w:val="24"/>
        </w:rPr>
      </w:pPr>
    </w:p>
    <w:p w:rsidR="00D703D5" w:rsidRPr="00C478D4" w:rsidRDefault="00D703D5" w:rsidP="00D703D5">
      <w:pPr>
        <w:tabs>
          <w:tab w:val="left" w:pos="6240"/>
        </w:tabs>
        <w:jc w:val="center"/>
        <w:rPr>
          <w:b/>
          <w:sz w:val="24"/>
          <w:szCs w:val="24"/>
        </w:rPr>
      </w:pPr>
      <w:r w:rsidRPr="00C478D4">
        <w:rPr>
          <w:b/>
          <w:sz w:val="24"/>
          <w:szCs w:val="24"/>
        </w:rPr>
        <w:t>Delivery Dates after the Change</w:t>
      </w:r>
      <w:r>
        <w:rPr>
          <w:b/>
          <w:sz w:val="24"/>
          <w:szCs w:val="24"/>
        </w:rPr>
        <w:t xml:space="preserve"> (cont’d)</w:t>
      </w:r>
    </w:p>
    <w:tbl>
      <w:tblPr>
        <w:tblStyle w:val="TableGrid"/>
        <w:tblW w:w="5402" w:type="pct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6"/>
        <w:gridCol w:w="3705"/>
        <w:gridCol w:w="2375"/>
        <w:gridCol w:w="2484"/>
      </w:tblGrid>
      <w:tr w:rsidR="00D703D5" w:rsidRPr="00C478D4" w:rsidTr="005D3904">
        <w:trPr>
          <w:trHeight w:val="447"/>
        </w:trPr>
        <w:tc>
          <w:tcPr>
            <w:tcW w:w="752" w:type="pct"/>
            <w:vMerge w:val="restart"/>
            <w:shd w:val="clear" w:color="auto" w:fill="BFBFBF" w:themeFill="background1" w:themeFillShade="BF"/>
          </w:tcPr>
          <w:p w:rsidR="00D703D5" w:rsidRDefault="00D703D5" w:rsidP="005D3904">
            <w:pPr>
              <w:tabs>
                <w:tab w:val="left" w:pos="6240"/>
              </w:tabs>
              <w:spacing w:line="259" w:lineRule="auto"/>
              <w:rPr>
                <w:sz w:val="24"/>
                <w:szCs w:val="24"/>
              </w:rPr>
            </w:pPr>
          </w:p>
          <w:p w:rsidR="00D703D5" w:rsidRDefault="00D703D5" w:rsidP="005D3904">
            <w:pPr>
              <w:tabs>
                <w:tab w:val="left" w:pos="6240"/>
              </w:tabs>
              <w:spacing w:line="259" w:lineRule="auto"/>
              <w:rPr>
                <w:sz w:val="24"/>
                <w:szCs w:val="24"/>
              </w:rPr>
            </w:pPr>
          </w:p>
          <w:p w:rsidR="00D703D5" w:rsidRPr="00C478D4" w:rsidRDefault="00D703D5" w:rsidP="005D3904">
            <w:pPr>
              <w:tabs>
                <w:tab w:val="left" w:pos="6240"/>
              </w:tabs>
              <w:spacing w:line="259" w:lineRule="auto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Semesters</w:t>
            </w:r>
          </w:p>
        </w:tc>
        <w:tc>
          <w:tcPr>
            <w:tcW w:w="1838" w:type="pct"/>
            <w:vMerge w:val="restart"/>
            <w:shd w:val="clear" w:color="auto" w:fill="BFBFBF" w:themeFill="background1" w:themeFillShade="BF"/>
          </w:tcPr>
          <w:p w:rsidR="00D703D5" w:rsidRDefault="00D703D5" w:rsidP="005D3904">
            <w:pPr>
              <w:tabs>
                <w:tab w:val="left" w:pos="6240"/>
              </w:tabs>
              <w:spacing w:line="259" w:lineRule="auto"/>
              <w:jc w:val="center"/>
              <w:rPr>
                <w:sz w:val="24"/>
                <w:szCs w:val="24"/>
              </w:rPr>
            </w:pPr>
          </w:p>
          <w:p w:rsidR="00D703D5" w:rsidRDefault="00D703D5" w:rsidP="005D3904">
            <w:pPr>
              <w:tabs>
                <w:tab w:val="left" w:pos="6240"/>
              </w:tabs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Deadline for Departments </w:t>
            </w:r>
          </w:p>
          <w:p w:rsidR="00D703D5" w:rsidRPr="00C478D4" w:rsidRDefault="00D703D5" w:rsidP="005D3904">
            <w:pPr>
              <w:tabs>
                <w:tab w:val="left" w:pos="6240"/>
              </w:tabs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turn in Forms</w:t>
            </w:r>
          </w:p>
        </w:tc>
        <w:tc>
          <w:tcPr>
            <w:tcW w:w="2410" w:type="pct"/>
            <w:gridSpan w:val="2"/>
            <w:shd w:val="clear" w:color="auto" w:fill="D9D9D9" w:themeFill="background1" w:themeFillShade="D9"/>
          </w:tcPr>
          <w:p w:rsidR="00D703D5" w:rsidRPr="00C478D4" w:rsidRDefault="00D703D5" w:rsidP="005D3904">
            <w:pPr>
              <w:tabs>
                <w:tab w:val="left" w:pos="6240"/>
              </w:tabs>
              <w:spacing w:after="160"/>
              <w:jc w:val="center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Individual SET Reports</w:t>
            </w:r>
            <w:r>
              <w:rPr>
                <w:sz w:val="24"/>
                <w:szCs w:val="24"/>
              </w:rPr>
              <w:t xml:space="preserve"> Returned to Faculty</w:t>
            </w:r>
          </w:p>
        </w:tc>
      </w:tr>
      <w:tr w:rsidR="00D703D5" w:rsidRPr="00C478D4" w:rsidTr="005D3904">
        <w:trPr>
          <w:trHeight w:val="321"/>
        </w:trPr>
        <w:tc>
          <w:tcPr>
            <w:tcW w:w="752" w:type="pct"/>
            <w:vMerge/>
            <w:shd w:val="clear" w:color="auto" w:fill="BFBFBF" w:themeFill="background1" w:themeFillShade="BF"/>
          </w:tcPr>
          <w:p w:rsidR="00D703D5" w:rsidRPr="00C478D4" w:rsidRDefault="00D703D5" w:rsidP="005D3904">
            <w:pPr>
              <w:tabs>
                <w:tab w:val="left" w:pos="6240"/>
              </w:tabs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38" w:type="pct"/>
            <w:vMerge/>
            <w:shd w:val="clear" w:color="auto" w:fill="BFBFBF" w:themeFill="background1" w:themeFillShade="BF"/>
          </w:tcPr>
          <w:p w:rsidR="00D703D5" w:rsidRPr="00C478D4" w:rsidRDefault="00D703D5" w:rsidP="005D3904">
            <w:pPr>
              <w:tabs>
                <w:tab w:val="left" w:pos="6240"/>
              </w:tabs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78" w:type="pct"/>
            <w:shd w:val="clear" w:color="auto" w:fill="D9D9D9" w:themeFill="background1" w:themeFillShade="D9"/>
          </w:tcPr>
          <w:p w:rsidR="00D703D5" w:rsidRPr="00C478D4" w:rsidRDefault="00D703D5" w:rsidP="005D3904">
            <w:pPr>
              <w:tabs>
                <w:tab w:val="left" w:pos="6240"/>
              </w:tabs>
              <w:spacing w:after="160"/>
              <w:jc w:val="center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Priority</w:t>
            </w:r>
          </w:p>
        </w:tc>
        <w:tc>
          <w:tcPr>
            <w:tcW w:w="1232" w:type="pct"/>
            <w:shd w:val="clear" w:color="auto" w:fill="D9D9D9" w:themeFill="background1" w:themeFillShade="D9"/>
          </w:tcPr>
          <w:p w:rsidR="00D703D5" w:rsidRPr="00C478D4" w:rsidRDefault="00D703D5" w:rsidP="005D3904">
            <w:pPr>
              <w:tabs>
                <w:tab w:val="left" w:pos="6240"/>
              </w:tabs>
              <w:spacing w:after="160"/>
              <w:jc w:val="center"/>
              <w:rPr>
                <w:sz w:val="24"/>
                <w:szCs w:val="24"/>
              </w:rPr>
            </w:pPr>
            <w:r w:rsidRPr="00C478D4">
              <w:rPr>
                <w:sz w:val="24"/>
                <w:szCs w:val="24"/>
              </w:rPr>
              <w:t>Non-Priority</w:t>
            </w:r>
          </w:p>
        </w:tc>
      </w:tr>
      <w:tr w:rsidR="00D60FA7" w:rsidRPr="00C478D4" w:rsidTr="005D3904">
        <w:trPr>
          <w:trHeight w:val="321"/>
        </w:trPr>
        <w:tc>
          <w:tcPr>
            <w:tcW w:w="752" w:type="pct"/>
            <w:shd w:val="clear" w:color="auto" w:fill="BFBFBF" w:themeFill="background1" w:themeFillShade="BF"/>
          </w:tcPr>
          <w:p w:rsidR="00D60FA7" w:rsidRPr="00C478D4" w:rsidRDefault="00D60FA7" w:rsidP="00D60FA7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 2017</w:t>
            </w:r>
          </w:p>
        </w:tc>
        <w:tc>
          <w:tcPr>
            <w:tcW w:w="1838" w:type="pct"/>
            <w:shd w:val="clear" w:color="auto" w:fill="BFBFBF" w:themeFill="background1" w:themeFillShade="BF"/>
          </w:tcPr>
          <w:p w:rsidR="00D60FA7" w:rsidRDefault="00D60FA7" w:rsidP="00D60FA7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21, </w:t>
            </w:r>
            <w:r w:rsidRPr="002B2D10">
              <w:rPr>
                <w:noProof/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for a promised </w:t>
            </w:r>
          </w:p>
          <w:p w:rsidR="00D60FA7" w:rsidRPr="00C478D4" w:rsidRDefault="00D60FA7" w:rsidP="00D60FA7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by 6/27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D60FA7" w:rsidRPr="00C478D4" w:rsidRDefault="00D60FA7" w:rsidP="00D60FA7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8, 2017</w:t>
            </w:r>
          </w:p>
        </w:tc>
        <w:tc>
          <w:tcPr>
            <w:tcW w:w="1232" w:type="pct"/>
            <w:shd w:val="clear" w:color="auto" w:fill="D9D9D9" w:themeFill="background1" w:themeFillShade="D9"/>
          </w:tcPr>
          <w:p w:rsidR="00D60FA7" w:rsidRDefault="00D60FA7" w:rsidP="00D60FA7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20, 2017</w:t>
            </w:r>
          </w:p>
          <w:p w:rsidR="00D60FA7" w:rsidRDefault="00D60FA7" w:rsidP="00D60FA7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  <w:p w:rsidR="00D60FA7" w:rsidRPr="00C478D4" w:rsidRDefault="00D60FA7" w:rsidP="00D60FA7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</w:tr>
      <w:tr w:rsidR="00371267" w:rsidRPr="00C478D4" w:rsidTr="005D3904">
        <w:trPr>
          <w:trHeight w:val="952"/>
        </w:trPr>
        <w:tc>
          <w:tcPr>
            <w:tcW w:w="752" w:type="pct"/>
            <w:shd w:val="clear" w:color="auto" w:fill="BFBFBF" w:themeFill="background1" w:themeFillShade="BF"/>
          </w:tcPr>
          <w:p w:rsidR="00371267" w:rsidRDefault="00371267" w:rsidP="00371267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2017</w:t>
            </w:r>
          </w:p>
        </w:tc>
        <w:tc>
          <w:tcPr>
            <w:tcW w:w="1838" w:type="pct"/>
            <w:shd w:val="clear" w:color="auto" w:fill="BFBFBF" w:themeFill="background1" w:themeFillShade="BF"/>
          </w:tcPr>
          <w:p w:rsidR="00371267" w:rsidRDefault="00371267" w:rsidP="00371267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December 6, </w:t>
            </w:r>
            <w:r w:rsidRPr="002B2D10">
              <w:rPr>
                <w:noProof/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for a promised return by 3/9</w:t>
            </w:r>
          </w:p>
          <w:p w:rsidR="00371267" w:rsidRDefault="00371267" w:rsidP="00371267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1178" w:type="pct"/>
            <w:shd w:val="clear" w:color="auto" w:fill="D9D9D9" w:themeFill="background1" w:themeFillShade="D9"/>
          </w:tcPr>
          <w:p w:rsidR="00371267" w:rsidRDefault="00371267" w:rsidP="00371267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22, 2018</w:t>
            </w:r>
          </w:p>
        </w:tc>
        <w:tc>
          <w:tcPr>
            <w:tcW w:w="1232" w:type="pct"/>
            <w:shd w:val="clear" w:color="auto" w:fill="D9D9D9" w:themeFill="background1" w:themeFillShade="D9"/>
          </w:tcPr>
          <w:p w:rsidR="00371267" w:rsidRDefault="00371267" w:rsidP="00371267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30, 2018</w:t>
            </w:r>
          </w:p>
        </w:tc>
      </w:tr>
    </w:tbl>
    <w:p w:rsidR="00D703D5" w:rsidRPr="00C478D4" w:rsidRDefault="00D703D5" w:rsidP="00D703D5">
      <w:pPr>
        <w:rPr>
          <w:sz w:val="24"/>
          <w:szCs w:val="24"/>
        </w:rPr>
      </w:pPr>
    </w:p>
    <w:sectPr w:rsidR="00D703D5" w:rsidRPr="00C478D4" w:rsidSect="007A3882"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wNTSzMDAwNTcxMDdV0lEKTi0uzszPAykwqQUAvJzEaCwAAAA="/>
  </w:docVars>
  <w:rsids>
    <w:rsidRoot w:val="009C7E37"/>
    <w:rsid w:val="000003C7"/>
    <w:rsid w:val="000177C9"/>
    <w:rsid w:val="00130870"/>
    <w:rsid w:val="00144B87"/>
    <w:rsid w:val="001A7A40"/>
    <w:rsid w:val="00252167"/>
    <w:rsid w:val="002A3BDE"/>
    <w:rsid w:val="002B2D10"/>
    <w:rsid w:val="002D0B1D"/>
    <w:rsid w:val="002D5C6C"/>
    <w:rsid w:val="00303B65"/>
    <w:rsid w:val="00330666"/>
    <w:rsid w:val="00331759"/>
    <w:rsid w:val="0037081C"/>
    <w:rsid w:val="00371267"/>
    <w:rsid w:val="003802DD"/>
    <w:rsid w:val="004016B2"/>
    <w:rsid w:val="00430B5C"/>
    <w:rsid w:val="004779B7"/>
    <w:rsid w:val="005A1D58"/>
    <w:rsid w:val="005E30AF"/>
    <w:rsid w:val="005E31B7"/>
    <w:rsid w:val="00611BA4"/>
    <w:rsid w:val="00644E0A"/>
    <w:rsid w:val="006D2962"/>
    <w:rsid w:val="006D4C82"/>
    <w:rsid w:val="006D5B5A"/>
    <w:rsid w:val="007338F7"/>
    <w:rsid w:val="00770C36"/>
    <w:rsid w:val="007A3882"/>
    <w:rsid w:val="00820CC2"/>
    <w:rsid w:val="008C7CC9"/>
    <w:rsid w:val="008D107B"/>
    <w:rsid w:val="008F485A"/>
    <w:rsid w:val="008F4CF4"/>
    <w:rsid w:val="008F6251"/>
    <w:rsid w:val="00950FAA"/>
    <w:rsid w:val="009A0232"/>
    <w:rsid w:val="009C7E37"/>
    <w:rsid w:val="00A112C1"/>
    <w:rsid w:val="00B24387"/>
    <w:rsid w:val="00B24AF1"/>
    <w:rsid w:val="00B24C4C"/>
    <w:rsid w:val="00BA1C9C"/>
    <w:rsid w:val="00C22012"/>
    <w:rsid w:val="00C478D4"/>
    <w:rsid w:val="00C91BEC"/>
    <w:rsid w:val="00C96CC2"/>
    <w:rsid w:val="00CC45C4"/>
    <w:rsid w:val="00CE0C8B"/>
    <w:rsid w:val="00CF09C2"/>
    <w:rsid w:val="00D60FA7"/>
    <w:rsid w:val="00D703D5"/>
    <w:rsid w:val="00D73DBC"/>
    <w:rsid w:val="00DF0FD2"/>
    <w:rsid w:val="00E432B4"/>
    <w:rsid w:val="00E56D4C"/>
    <w:rsid w:val="00E63E40"/>
    <w:rsid w:val="00EA49A9"/>
    <w:rsid w:val="00EB65E7"/>
    <w:rsid w:val="00EF06A4"/>
    <w:rsid w:val="00F32CC7"/>
    <w:rsid w:val="00F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51FCE-34F1-4806-8EFC-E2E5D9FC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3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sting.wayne.edu/evaluation/f2016_set_dead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Siddiqui</dc:creator>
  <cp:keywords/>
  <dc:description/>
  <cp:lastModifiedBy>Reni T. Gresham</cp:lastModifiedBy>
  <cp:revision>4</cp:revision>
  <cp:lastPrinted>2018-05-17T17:59:00Z</cp:lastPrinted>
  <dcterms:created xsi:type="dcterms:W3CDTF">2018-06-21T19:12:00Z</dcterms:created>
  <dcterms:modified xsi:type="dcterms:W3CDTF">2018-06-21T19:15:00Z</dcterms:modified>
</cp:coreProperties>
</file>