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53265" w:rsidR="002600FF" w:rsidP="008B380A" w:rsidRDefault="00772B6B" w14:paraId="6B0A3FAF" w14:textId="5F17E2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Online SET Screen Guide </w:t>
      </w:r>
    </w:p>
    <w:p w:rsidRPr="00E53265" w:rsidR="008B380A" w:rsidP="008B380A" w:rsidRDefault="00785A5B" w14:paraId="3DB1384A" w14:textId="047A8342">
      <w:pPr>
        <w:jc w:val="center"/>
        <w:rPr>
          <w:sz w:val="36"/>
          <w:szCs w:val="36"/>
        </w:rPr>
      </w:pPr>
      <w:r w:rsidRPr="00E53265">
        <w:rPr>
          <w:sz w:val="36"/>
          <w:szCs w:val="36"/>
        </w:rPr>
        <w:t xml:space="preserve"> </w:t>
      </w:r>
    </w:p>
    <w:p w:rsidRPr="00E53265" w:rsidR="00D73BFA" w:rsidP="00507B6C" w:rsidRDefault="00D73BFA" w14:paraId="52C956E2" w14:textId="77777777">
      <w:pPr>
        <w:shd w:val="clear" w:color="auto" w:fill="FFFFFF"/>
        <w:spacing w:before="100" w:beforeAutospacing="1" w:after="100" w:afterAutospacing="1" w:line="336" w:lineRule="atLeast"/>
        <w:ind w:right="-270"/>
        <w:rPr>
          <w:rFonts w:ascii="Calibri" w:hAnsi="Calibri" w:eastAsia="Times New Roman" w:cs="Calibri"/>
          <w:color w:val="041723"/>
          <w:sz w:val="36"/>
          <w:szCs w:val="36"/>
        </w:rPr>
      </w:pPr>
      <w:r w:rsidRPr="00E53265">
        <w:rPr>
          <w:rFonts w:ascii="Calibri" w:hAnsi="Calibri" w:eastAsia="Times New Roman" w:cs="Calibri"/>
          <w:color w:val="041723"/>
          <w:sz w:val="36"/>
          <w:szCs w:val="36"/>
        </w:rPr>
        <w:t>This view</w:t>
      </w:r>
      <w:r w:rsidRPr="00E53265" w:rsidR="00C667D1">
        <w:rPr>
          <w:rFonts w:ascii="Calibri" w:hAnsi="Calibri" w:eastAsia="Times New Roman" w:cs="Calibri"/>
          <w:color w:val="041723"/>
          <w:sz w:val="36"/>
          <w:szCs w:val="36"/>
        </w:rPr>
        <w:t xml:space="preserve"> of your </w:t>
      </w:r>
      <w:r w:rsidRPr="00E53265" w:rsidR="007D3BD9">
        <w:rPr>
          <w:rFonts w:ascii="Calibri" w:hAnsi="Calibri" w:eastAsia="Times New Roman" w:cs="Calibri"/>
          <w:color w:val="041723"/>
          <w:sz w:val="36"/>
          <w:szCs w:val="36"/>
        </w:rPr>
        <w:t>screen</w:t>
      </w:r>
      <w:r w:rsidRPr="00E53265" w:rsidR="00C667D1">
        <w:rPr>
          <w:rFonts w:ascii="Calibri" w:hAnsi="Calibri" w:eastAsia="Times New Roman" w:cs="Calibri"/>
          <w:color w:val="041723"/>
          <w:sz w:val="36"/>
          <w:szCs w:val="36"/>
        </w:rPr>
        <w:t xml:space="preserve"> from different stages during the semester</w:t>
      </w:r>
      <w:r w:rsidRPr="00E53265">
        <w:rPr>
          <w:rFonts w:ascii="Calibri" w:hAnsi="Calibri" w:eastAsia="Times New Roman" w:cs="Calibri"/>
          <w:color w:val="041723"/>
          <w:sz w:val="36"/>
          <w:szCs w:val="36"/>
        </w:rPr>
        <w:t xml:space="preserve"> will allow you to see all </w:t>
      </w:r>
      <w:r w:rsidRPr="00E53265" w:rsidR="00C667D1">
        <w:rPr>
          <w:rFonts w:ascii="Calibri" w:hAnsi="Calibri" w:eastAsia="Times New Roman" w:cs="Calibri"/>
          <w:color w:val="041723"/>
          <w:sz w:val="36"/>
          <w:szCs w:val="36"/>
        </w:rPr>
        <w:t>activities</w:t>
      </w:r>
      <w:r w:rsidRPr="00E53265">
        <w:rPr>
          <w:rFonts w:ascii="Calibri" w:hAnsi="Calibri" w:eastAsia="Times New Roman" w:cs="Calibri"/>
          <w:color w:val="041723"/>
          <w:sz w:val="36"/>
          <w:szCs w:val="36"/>
        </w:rPr>
        <w:t xml:space="preserve"> related to your evaluations on a single comprehensive page. Relevant details and options are showcased for each evaluation when you need them, such as calls to action if tasks are incomplete</w:t>
      </w:r>
      <w:r w:rsidRPr="00E53265" w:rsidR="00CB6A22">
        <w:rPr>
          <w:rFonts w:ascii="Calibri" w:hAnsi="Calibri" w:eastAsia="Times New Roman" w:cs="Calibri"/>
          <w:color w:val="041723"/>
          <w:sz w:val="36"/>
          <w:szCs w:val="36"/>
        </w:rPr>
        <w:t xml:space="preserve"> and</w:t>
      </w:r>
      <w:r w:rsidRPr="00E53265">
        <w:rPr>
          <w:rFonts w:ascii="Calibri" w:hAnsi="Calibri" w:eastAsia="Times New Roman" w:cs="Calibri"/>
          <w:color w:val="041723"/>
          <w:sz w:val="36"/>
          <w:szCs w:val="36"/>
        </w:rPr>
        <w:t xml:space="preserve"> viewing response rates for live evaluations</w:t>
      </w:r>
      <w:r w:rsidRPr="00E53265" w:rsidR="00CB6A22">
        <w:rPr>
          <w:rFonts w:ascii="Calibri" w:hAnsi="Calibri" w:eastAsia="Times New Roman" w:cs="Calibri"/>
          <w:color w:val="041723"/>
          <w:sz w:val="36"/>
          <w:szCs w:val="36"/>
        </w:rPr>
        <w:t>.</w:t>
      </w:r>
    </w:p>
    <w:p w:rsidRPr="00E53265" w:rsidR="007C006F" w:rsidP="008B380A" w:rsidRDefault="00D73BFA" w14:paraId="1116FA71" w14:textId="77777777">
      <w:pPr>
        <w:shd w:val="clear" w:color="auto" w:fill="FFFFFF"/>
        <w:spacing w:before="100" w:beforeAutospacing="1" w:after="100" w:afterAutospacing="1" w:line="336" w:lineRule="atLeast"/>
        <w:ind w:right="120"/>
        <w:rPr>
          <w:rFonts w:ascii="Calibri" w:hAnsi="Calibri" w:eastAsia="Times New Roman" w:cs="Calibri"/>
          <w:color w:val="041723"/>
          <w:sz w:val="36"/>
          <w:szCs w:val="36"/>
        </w:rPr>
      </w:pPr>
      <w:r w:rsidRPr="00E53265">
        <w:rPr>
          <w:rFonts w:ascii="Calibri" w:hAnsi="Calibri" w:eastAsia="Times New Roman" w:cs="Calibri"/>
          <w:color w:val="041723"/>
          <w:sz w:val="36"/>
          <w:szCs w:val="36"/>
        </w:rPr>
        <w:t>From th</w:t>
      </w:r>
      <w:r w:rsidRPr="00E53265" w:rsidR="008B380A">
        <w:rPr>
          <w:rFonts w:ascii="Calibri" w:hAnsi="Calibri" w:eastAsia="Times New Roman" w:cs="Calibri"/>
          <w:color w:val="041723"/>
          <w:sz w:val="36"/>
          <w:szCs w:val="36"/>
        </w:rPr>
        <w:t xml:space="preserve">e following </w:t>
      </w:r>
      <w:r w:rsidRPr="00E53265">
        <w:rPr>
          <w:rFonts w:ascii="Calibri" w:hAnsi="Calibri" w:eastAsia="Times New Roman" w:cs="Calibri"/>
          <w:color w:val="041723"/>
          <w:sz w:val="36"/>
          <w:szCs w:val="36"/>
        </w:rPr>
        <w:t>page, you will be able to:</w:t>
      </w:r>
    </w:p>
    <w:p w:rsidR="00D73BFA" w:rsidP="1078A71F" w:rsidRDefault="00D73BFA" w14:paraId="39926877" w14:textId="5572E49B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on" w:after="100" w:afterAutospacing="on" w:line="336" w:lineRule="atLeast"/>
        <w:ind w:left="720" w:right="120"/>
        <w:rPr>
          <w:rFonts w:ascii="Calibri" w:hAnsi="Calibri" w:eastAsia="Times New Roman" w:cs="Calibri"/>
          <w:color w:val="041723"/>
          <w:sz w:val="36"/>
          <w:szCs w:val="36"/>
        </w:rPr>
      </w:pPr>
      <w:r w:rsidRPr="1078A71F" w:rsidR="00D73BFA">
        <w:rPr>
          <w:rFonts w:ascii="Calibri" w:hAnsi="Calibri" w:eastAsia="Times New Roman" w:cs="Calibri"/>
          <w:b w:val="1"/>
          <w:bCs w:val="1"/>
          <w:color w:val="041723"/>
          <w:sz w:val="36"/>
          <w:szCs w:val="36"/>
        </w:rPr>
        <w:t>View response rates</w:t>
      </w:r>
      <w:r w:rsidRPr="1078A71F" w:rsidR="00D73BFA">
        <w:rPr>
          <w:rFonts w:ascii="Calibri" w:hAnsi="Calibri" w:eastAsia="Times New Roman" w:cs="Calibri"/>
          <w:color w:val="041723"/>
          <w:sz w:val="36"/>
          <w:szCs w:val="36"/>
        </w:rPr>
        <w:t> - V</w:t>
      </w:r>
      <w:r w:rsidRPr="1078A71F" w:rsidR="333708AE">
        <w:rPr>
          <w:rFonts w:ascii="Calibri" w:hAnsi="Calibri" w:eastAsia="Times New Roman" w:cs="Calibri"/>
          <w:color w:val="041723"/>
          <w:sz w:val="36"/>
          <w:szCs w:val="36"/>
        </w:rPr>
        <w:t>i</w:t>
      </w:r>
      <w:r w:rsidRPr="1078A71F" w:rsidR="00D73BFA">
        <w:rPr>
          <w:rFonts w:ascii="Calibri" w:hAnsi="Calibri" w:eastAsia="Times New Roman" w:cs="Calibri"/>
          <w:color w:val="041723"/>
          <w:sz w:val="36"/>
          <w:szCs w:val="36"/>
        </w:rPr>
        <w:t>ew real-time response rates to your live evaluation(s).</w:t>
      </w:r>
    </w:p>
    <w:p w:rsidRPr="00E53265" w:rsidR="00177573" w:rsidP="00177573" w:rsidRDefault="00177573" w14:paraId="0C4868BC" w14:textId="77777777">
      <w:pPr>
        <w:pStyle w:val="ListParagraph"/>
        <w:shd w:val="clear" w:color="auto" w:fill="FFFFFF"/>
        <w:spacing w:before="100" w:beforeAutospacing="1" w:after="100" w:afterAutospacing="1" w:line="336" w:lineRule="atLeast"/>
        <w:ind w:right="120"/>
        <w:rPr>
          <w:rFonts w:ascii="Calibri" w:hAnsi="Calibri" w:eastAsia="Times New Roman" w:cs="Calibri"/>
          <w:color w:val="041723"/>
          <w:sz w:val="36"/>
          <w:szCs w:val="36"/>
        </w:rPr>
      </w:pPr>
    </w:p>
    <w:p w:rsidRPr="00E53265" w:rsidR="008B380A" w:rsidP="00177573" w:rsidRDefault="00D73BFA" w14:paraId="40BE6589" w14:textId="77777777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20" w:right="120"/>
        <w:rPr>
          <w:rFonts w:ascii="Calibri" w:hAnsi="Calibri" w:eastAsia="Times New Roman" w:cs="Calibri"/>
          <w:color w:val="041723"/>
          <w:sz w:val="36"/>
          <w:szCs w:val="36"/>
        </w:rPr>
      </w:pPr>
      <w:r w:rsidRPr="00E53265">
        <w:rPr>
          <w:rFonts w:ascii="Calibri" w:hAnsi="Calibri" w:eastAsia="Times New Roman" w:cs="Calibri"/>
          <w:b/>
          <w:bCs/>
          <w:color w:val="041723"/>
          <w:sz w:val="36"/>
          <w:szCs w:val="36"/>
        </w:rPr>
        <w:t>View or manage evaluation settings</w:t>
      </w:r>
      <w:r w:rsidRPr="00E53265">
        <w:rPr>
          <w:rFonts w:ascii="Calibri" w:hAnsi="Calibri" w:eastAsia="Times New Roman" w:cs="Calibri"/>
          <w:color w:val="041723"/>
          <w:sz w:val="36"/>
          <w:szCs w:val="36"/>
        </w:rPr>
        <w:t xml:space="preserve"> - View </w:t>
      </w:r>
      <w:r w:rsidRPr="00E53265" w:rsidR="00976192">
        <w:rPr>
          <w:rFonts w:ascii="Calibri" w:hAnsi="Calibri" w:eastAsia="Times New Roman" w:cs="Calibri"/>
          <w:color w:val="041723"/>
          <w:sz w:val="36"/>
          <w:szCs w:val="36"/>
        </w:rPr>
        <w:t xml:space="preserve">(faculty) </w:t>
      </w:r>
      <w:r w:rsidRPr="00E53265">
        <w:rPr>
          <w:rFonts w:ascii="Calibri" w:hAnsi="Calibri" w:eastAsia="Times New Roman" w:cs="Calibri"/>
          <w:color w:val="041723"/>
          <w:sz w:val="36"/>
          <w:szCs w:val="36"/>
        </w:rPr>
        <w:t>or adjust settings</w:t>
      </w:r>
      <w:r w:rsidRPr="00E53265" w:rsidR="00976192">
        <w:rPr>
          <w:rFonts w:ascii="Calibri" w:hAnsi="Calibri" w:eastAsia="Times New Roman" w:cs="Calibri"/>
          <w:color w:val="041723"/>
          <w:sz w:val="36"/>
          <w:szCs w:val="36"/>
        </w:rPr>
        <w:t xml:space="preserve"> (</w:t>
      </w:r>
      <w:r w:rsidRPr="00E53265" w:rsidR="007E7BA0">
        <w:rPr>
          <w:rFonts w:ascii="Calibri" w:hAnsi="Calibri" w:eastAsia="Times New Roman" w:cs="Calibri"/>
          <w:color w:val="041723"/>
          <w:sz w:val="36"/>
          <w:szCs w:val="36"/>
        </w:rPr>
        <w:t>SET</w:t>
      </w:r>
      <w:r w:rsidRPr="00E53265" w:rsidR="00976192">
        <w:rPr>
          <w:rFonts w:ascii="Calibri" w:hAnsi="Calibri" w:eastAsia="Times New Roman" w:cs="Calibri"/>
          <w:color w:val="041723"/>
          <w:sz w:val="36"/>
          <w:szCs w:val="36"/>
        </w:rPr>
        <w:t xml:space="preserve"> coordinators)</w:t>
      </w:r>
      <w:r w:rsidRPr="00E53265">
        <w:rPr>
          <w:rFonts w:ascii="Calibri" w:hAnsi="Calibri" w:eastAsia="Times New Roman" w:cs="Calibri"/>
          <w:color w:val="041723"/>
          <w:sz w:val="36"/>
          <w:szCs w:val="36"/>
        </w:rPr>
        <w:t xml:space="preserve"> to your evaluation(s).</w:t>
      </w:r>
    </w:p>
    <w:p w:rsidRPr="008B380A" w:rsidR="008B380A" w:rsidP="00177573" w:rsidRDefault="008B380A" w14:paraId="634A1D79" w14:textId="77777777">
      <w:pPr>
        <w:shd w:val="clear" w:color="auto" w:fill="FFFFFF"/>
        <w:spacing w:before="100" w:beforeAutospacing="1" w:after="100" w:afterAutospacing="1" w:line="240" w:lineRule="auto"/>
        <w:ind w:left="360" w:right="120"/>
        <w:rPr>
          <w:rFonts w:ascii="Calibri" w:hAnsi="Calibri" w:eastAsia="Times New Roman" w:cs="Calibri"/>
          <w:color w:val="041723"/>
          <w:sz w:val="32"/>
          <w:szCs w:val="32"/>
        </w:rPr>
      </w:pPr>
    </w:p>
    <w:p w:rsidR="008B380A" w:rsidRDefault="008B380A" w14:paraId="2D598998" w14:textId="53E48FA8">
      <w:pPr>
        <w:rPr>
          <w:rFonts w:ascii="Calibri" w:hAnsi="Calibri" w:eastAsia="Times New Roman" w:cs="Calibri"/>
          <w:color w:val="041723"/>
          <w:sz w:val="24"/>
          <w:szCs w:val="24"/>
        </w:rPr>
      </w:pPr>
      <w:r>
        <w:rPr>
          <w:rFonts w:ascii="Calibri" w:hAnsi="Calibri" w:eastAsia="Times New Roman" w:cs="Calibri"/>
          <w:color w:val="041723"/>
          <w:sz w:val="24"/>
          <w:szCs w:val="24"/>
        </w:rPr>
        <w:br w:type="page"/>
      </w:r>
      <w:bookmarkStart w:name="_GoBack" w:id="0"/>
      <w:bookmarkEnd w:id="0"/>
    </w:p>
    <w:p w:rsidRPr="0041123F" w:rsidR="007E7BA0" w:rsidP="006A285E" w:rsidRDefault="00507B6C" w14:paraId="5F004F81" w14:textId="6DACF05F">
      <w:pPr>
        <w:pStyle w:val="ListParagraph"/>
        <w:shd w:val="clear" w:color="auto" w:fill="FFFFFF"/>
        <w:spacing w:before="100" w:beforeAutospacing="1" w:after="100" w:afterAutospacing="1" w:line="240" w:lineRule="auto"/>
        <w:ind w:left="360" w:right="12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noProof/>
          <w:color w:val="0417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E13BA" wp14:editId="1B1D43C7">
                <wp:simplePos x="0" y="0"/>
                <wp:positionH relativeFrom="column">
                  <wp:posOffset>5862320</wp:posOffset>
                </wp:positionH>
                <wp:positionV relativeFrom="page">
                  <wp:posOffset>295275</wp:posOffset>
                </wp:positionV>
                <wp:extent cx="514985" cy="214313"/>
                <wp:effectExtent l="0" t="0" r="170815" b="109855"/>
                <wp:wrapNone/>
                <wp:docPr id="1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214313"/>
                        </a:xfrm>
                        <a:prstGeom prst="wedgeRoundRectCallout">
                          <a:avLst>
                            <a:gd name="adj1" fmla="val 70000"/>
                            <a:gd name="adj2" fmla="val 69969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1123F" w:rsidR="002D3315" w:rsidP="002D3315" w:rsidRDefault="002D3315" w14:paraId="49D2ED0A" w14:textId="6F51894F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41123F">
                              <w:rPr>
                                <w:color w:val="FF0000"/>
                                <w:sz w:val="12"/>
                                <w:szCs w:val="12"/>
                              </w:rPr>
                              <w:t>LOG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 w14:anchorId="46DE13BA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Speech Bubble: Rectangle with Corners Rounded 1" style="position:absolute;left:0;text-align:left;margin-left:461.6pt;margin-top:23.25pt;width:40.55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hite [3201]" strokecolor="#00b0f0" strokeweight="1pt" type="#_x0000_t62" adj="25920,2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">
                <v:textbox>
                  <w:txbxContent>
                    <w:p w:rsidRPr="0041123F" w:rsidR="002D3315" w:rsidP="002D3315" w:rsidRDefault="002D3315" w14:paraId="49D2ED0A" w14:textId="6F51894F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41123F">
                        <w:rPr>
                          <w:color w:val="FF0000"/>
                          <w:sz w:val="12"/>
                          <w:szCs w:val="12"/>
                        </w:rPr>
                        <w:t>LOG OFF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eastAsia="Times New Roman" w:cs="Calibri"/>
          <w:noProof/>
          <w:color w:val="0417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6FE2F" wp14:editId="575EA0DC">
                <wp:simplePos x="0" y="0"/>
                <wp:positionH relativeFrom="rightMargin">
                  <wp:posOffset>209550</wp:posOffset>
                </wp:positionH>
                <wp:positionV relativeFrom="topMargin">
                  <wp:posOffset>523875</wp:posOffset>
                </wp:positionV>
                <wp:extent cx="352425" cy="247650"/>
                <wp:effectExtent l="0" t="0" r="2857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flowChartConnector">
                          <a:avLst/>
                        </a:prstGeom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451EF" w:rsidR="00571E31" w:rsidP="00571E31" w:rsidRDefault="00571E31" w14:paraId="30AF50EA" w14:textId="133FE029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D451EF">
                              <w:rPr>
                                <w:sz w:val="10"/>
                                <w:szCs w:val="10"/>
                              </w:rPr>
                              <w:t>JD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65B6FE2F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3" style="position:absolute;left:0;text-align:left;margin-left:16.5pt;margin-top:41.25pt;width:27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spid="_x0000_s1027" fillcolor="white [3201]" strokecolor="#00b0f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">
                <v:stroke joinstyle="miter"/>
                <v:textbox>
                  <w:txbxContent>
                    <w:p w:rsidRPr="00D451EF" w:rsidR="00571E31" w:rsidP="00571E31" w:rsidRDefault="00571E31" w14:paraId="30AF50EA" w14:textId="133FE029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  <w:r w:rsidRPr="00D451EF">
                        <w:rPr>
                          <w:sz w:val="10"/>
                          <w:szCs w:val="10"/>
                        </w:rPr>
                        <w:t>JD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D3315">
        <w:rPr>
          <w:rFonts w:ascii="Calibri" w:hAnsi="Calibri" w:eastAsia="Times New Roman" w:cs="Calibri"/>
          <w:noProof/>
          <w:color w:val="04172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56F439" wp14:editId="225C9CCA">
                <wp:simplePos x="0" y="0"/>
                <wp:positionH relativeFrom="margin">
                  <wp:posOffset>5694045</wp:posOffset>
                </wp:positionH>
                <wp:positionV relativeFrom="paragraph">
                  <wp:posOffset>-346710</wp:posOffset>
                </wp:positionV>
                <wp:extent cx="122682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451EF" w:rsidR="002D3315" w:rsidRDefault="0041123F" w14:paraId="70D922EA" w14:textId="01D401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507B6C">
                              <w:rPr>
                                <w:sz w:val="10"/>
                                <w:szCs w:val="10"/>
                              </w:rPr>
                              <w:t xml:space="preserve">          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451EF" w:rsidR="002D3315">
                              <w:rPr>
                                <w:sz w:val="10"/>
                                <w:szCs w:val="10"/>
                              </w:rPr>
                              <w:t xml:space="preserve">John Doe </w:t>
                            </w:r>
                            <w:r w:rsidRPr="00D451EF" w:rsidR="002D3315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A56F439">
                <v:stroke joinstyle="miter"/>
                <v:path gradientshapeok="t" o:connecttype="rect"/>
              </v:shapetype>
              <v:shape id="Text Box 2" style="position:absolute;left:0;text-align:left;margin-left:448.35pt;margin-top:-27.3pt;width:96.6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UwIgIAACQ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">
                <v:textbox>
                  <w:txbxContent>
                    <w:p w:rsidRPr="00D451EF" w:rsidR="002D3315" w:rsidRDefault="0041123F" w14:paraId="70D922EA" w14:textId="01D401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</w:t>
                      </w:r>
                      <w:r w:rsidR="00507B6C">
                        <w:rPr>
                          <w:sz w:val="10"/>
                          <w:szCs w:val="10"/>
                        </w:rPr>
                        <w:t xml:space="preserve">          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D451EF" w:rsidR="002D3315">
                        <w:rPr>
                          <w:sz w:val="10"/>
                          <w:szCs w:val="10"/>
                        </w:rPr>
                        <w:t xml:space="preserve">John Doe </w:t>
                      </w:r>
                      <w:r w:rsidRPr="00D451EF" w:rsidR="002D3315">
                        <w:rPr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82774F5" wp14:editId="28614C1E">
            <wp:simplePos x="0" y="0"/>
            <wp:positionH relativeFrom="page">
              <wp:posOffset>285750</wp:posOffset>
            </wp:positionH>
            <wp:positionV relativeFrom="paragraph">
              <wp:posOffset>9525</wp:posOffset>
            </wp:positionV>
            <wp:extent cx="7239000" cy="3371850"/>
            <wp:effectExtent l="0" t="0" r="0" b="0"/>
            <wp:wrapNone/>
            <wp:docPr id="2" name="Picture 8" descr="https://onlinehelp.explorance.com/blue/Content/Resources/Images/instructor/subjectmanagement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https://onlinehelp.explorance.com/blue/Content/Resources/Images/instructor/subjectmanagement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315" w:rsidR="007C2BBE">
        <w:rPr>
          <w:rFonts w:ascii="Calibri" w:hAnsi="Calibri" w:eastAsia="Times New Roman" w:cs="Calibri"/>
          <w:noProof/>
          <w:color w:val="04172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64E37D" wp14:editId="712261D5">
                <wp:simplePos x="0" y="0"/>
                <wp:positionH relativeFrom="margin">
                  <wp:posOffset>-361950</wp:posOffset>
                </wp:positionH>
                <wp:positionV relativeFrom="paragraph">
                  <wp:posOffset>137795</wp:posOffset>
                </wp:positionV>
                <wp:extent cx="2138363" cy="220980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3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451EF" w:rsidR="00D451EF" w:rsidP="00D451EF" w:rsidRDefault="00D451EF" w14:paraId="790A2B5A" w14:textId="77ABF7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Hi </w:t>
                            </w:r>
                            <w:r w:rsidRPr="00D451EF">
                              <w:rPr>
                                <w:sz w:val="10"/>
                                <w:szCs w:val="10"/>
                              </w:rPr>
                              <w:t>John Doe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,</w:t>
                            </w:r>
                            <w:r w:rsidRPr="00D451EF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you are</w:t>
                            </w:r>
                            <w:r w:rsidR="007C2BBE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invited to manage the following courses.</w:t>
                            </w:r>
                            <w:r w:rsidRPr="00D451EF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-28.5pt;margin-top:10.85pt;width:168.4pt;height:1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" w14:anchorId="4C64E37D">
                <v:textbox>
                  <w:txbxContent>
                    <w:p w:rsidRPr="00D451EF" w:rsidR="00D451EF" w:rsidP="00D451EF" w:rsidRDefault="00D451EF" w14:paraId="790A2B5A" w14:textId="77ABF7F0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Hi </w:t>
                      </w:r>
                      <w:r w:rsidRPr="00D451EF">
                        <w:rPr>
                          <w:sz w:val="10"/>
                          <w:szCs w:val="10"/>
                        </w:rPr>
                        <w:t>John Doe</w:t>
                      </w:r>
                      <w:r>
                        <w:rPr>
                          <w:sz w:val="10"/>
                          <w:szCs w:val="10"/>
                        </w:rPr>
                        <w:t>,</w:t>
                      </w:r>
                      <w:r w:rsidRPr="00D451EF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you are</w:t>
                      </w:r>
                      <w:r w:rsidR="007C2BBE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invited to manage the following courses.</w:t>
                      </w:r>
                      <w:r w:rsidRPr="00D451EF">
                        <w:rPr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85E">
        <w:rPr>
          <w:noProof/>
        </w:rPr>
        <w:drawing>
          <wp:anchor distT="0" distB="0" distL="114300" distR="114300" simplePos="0" relativeHeight="251670528" behindDoc="0" locked="0" layoutInCell="1" allowOverlap="1" wp14:anchorId="3160BA03" wp14:editId="1F40A887">
            <wp:simplePos x="0" y="0"/>
            <wp:positionH relativeFrom="page">
              <wp:posOffset>309880</wp:posOffset>
            </wp:positionH>
            <wp:positionV relativeFrom="paragraph">
              <wp:posOffset>-323850</wp:posOffset>
            </wp:positionV>
            <wp:extent cx="7248525" cy="691082"/>
            <wp:effectExtent l="0" t="0" r="0" b="0"/>
            <wp:wrapNone/>
            <wp:docPr id="10" name="Picture 10" descr="C:\Users\bb4642\AppData\Local\Microsoft\Windows\INetCache\Content.MSO\5CBA6B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bb4642\AppData\Local\Microsoft\Windows\INetCache\Content.MSO\5CBA6BF3.tmp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9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BBE">
        <w:rPr>
          <w:rFonts w:ascii="Calibri" w:hAnsi="Calibri" w:eastAsia="Times New Roman" w:cs="Calibri"/>
          <w:color w:val="041723"/>
          <w:sz w:val="10"/>
          <w:szCs w:val="10"/>
        </w:rPr>
        <w:t>JJ</w:t>
      </w:r>
    </w:p>
    <w:p w:rsidR="007E7BA0" w:rsidP="006A285E" w:rsidRDefault="007E7BA0" w14:paraId="29F6E60D" w14:textId="7902B04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="007E7BA0" w:rsidP="007E7BA0" w:rsidRDefault="007E7BA0" w14:paraId="7FE4408F" w14:textId="7777777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="007E7BA0" w:rsidP="006A285E" w:rsidRDefault="007E7BA0" w14:paraId="728DA4DC" w14:textId="7777777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="007E7BA0" w:rsidP="007E7BA0" w:rsidRDefault="007E7BA0" w14:paraId="3EFA6FF4" w14:textId="7777777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="007E7BA0" w:rsidP="007E7BA0" w:rsidRDefault="007E7BA0" w14:paraId="28A5AA00" w14:textId="7777777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="007E7BA0" w:rsidP="007E7BA0" w:rsidRDefault="007E7BA0" w14:paraId="76778AFA" w14:textId="7777777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Pr="007E7BA0" w:rsidR="007E7BA0" w:rsidP="007E7BA0" w:rsidRDefault="007E7BA0" w14:paraId="631B95E0" w14:textId="7777777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Pr="007E7BA0" w:rsidR="007C006F" w:rsidP="007E7BA0" w:rsidRDefault="007C006F" w14:paraId="3451925C" w14:textId="77777777">
      <w:pPr>
        <w:shd w:val="clear" w:color="auto" w:fill="FFFFFF"/>
        <w:spacing w:before="100" w:beforeAutospacing="1" w:after="100" w:afterAutospacing="1" w:line="240" w:lineRule="auto"/>
        <w:ind w:right="120"/>
        <w:rPr>
          <w:rFonts w:ascii="Calibri" w:hAnsi="Calibri" w:eastAsia="Times New Roman" w:cs="Calibri"/>
          <w:color w:val="041723"/>
          <w:sz w:val="24"/>
          <w:szCs w:val="24"/>
        </w:rPr>
      </w:pPr>
    </w:p>
    <w:p w:rsidR="00E877E6" w:rsidP="006A285E" w:rsidRDefault="00E877E6" w14:paraId="3868A10C" w14:textId="77777777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Calibri" w:hAnsi="Calibri" w:eastAsia="Times New Roman" w:cs="Calibri"/>
          <w:b/>
          <w:bCs/>
          <w:caps/>
          <w:color w:val="041723"/>
          <w:sz w:val="24"/>
          <w:szCs w:val="24"/>
        </w:rPr>
      </w:pPr>
    </w:p>
    <w:p w:rsidR="006A285E" w:rsidP="007E46E3" w:rsidRDefault="006A285E" w14:paraId="20F72A18" w14:textId="77777777">
      <w:pPr>
        <w:shd w:val="clear" w:color="auto" w:fill="FFFFFF"/>
        <w:spacing w:before="100" w:beforeAutospacing="1" w:after="100" w:afterAutospacing="1" w:line="336" w:lineRule="atLeast"/>
        <w:ind w:firstLine="270"/>
        <w:jc w:val="center"/>
        <w:rPr>
          <w:rFonts w:ascii="Calibri" w:hAnsi="Calibri" w:eastAsia="Times New Roman" w:cs="Calibri"/>
          <w:b/>
          <w:bCs/>
          <w:caps/>
          <w:color w:val="041723"/>
          <w:sz w:val="24"/>
          <w:szCs w:val="24"/>
        </w:rPr>
      </w:pPr>
      <w:r>
        <w:rPr>
          <w:rFonts w:ascii="Calibri" w:hAnsi="Calibri" w:eastAsia="Times New Roman" w:cs="Calibri"/>
          <w:b/>
          <w:bCs/>
          <w:caps/>
          <w:color w:val="041723"/>
          <w:sz w:val="24"/>
          <w:szCs w:val="24"/>
        </w:rPr>
        <w:t>COURSE</w:t>
      </w:r>
      <w:r w:rsidRPr="00D73BFA">
        <w:rPr>
          <w:rFonts w:ascii="Calibri" w:hAnsi="Calibri" w:eastAsia="Times New Roman" w:cs="Calibri"/>
          <w:b/>
          <w:bCs/>
          <w:caps/>
          <w:color w:val="041723"/>
          <w:sz w:val="24"/>
          <w:szCs w:val="24"/>
        </w:rPr>
        <w:t xml:space="preserve"> MANAGEMENT VIEW FEATURES</w:t>
      </w:r>
    </w:p>
    <w:tbl>
      <w:tblPr>
        <w:tblStyle w:val="TableGrid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90"/>
        <w:gridCol w:w="3690"/>
        <w:gridCol w:w="3060"/>
      </w:tblGrid>
      <w:tr w:rsidR="004A6FB0" w:rsidTr="004E0CDF" w14:paraId="657041BD" w14:textId="77777777">
        <w:trPr>
          <w:trHeight w:val="6812"/>
          <w:jc w:val="center"/>
        </w:trPr>
        <w:tc>
          <w:tcPr>
            <w:tcW w:w="3690" w:type="dxa"/>
          </w:tcPr>
          <w:p w:rsidR="004A6FB0" w:rsidP="004E0CDF" w:rsidRDefault="004E0CDF" w14:paraId="4516A14D" w14:textId="7777777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ind w:left="70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>
              <w:br w:type="page"/>
            </w:r>
            <w:r w:rsidRPr="00D73BFA" w:rsidR="004A6FB0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Search bar</w:t>
            </w:r>
            <w:r w:rsidRPr="00D73BFA" w:rsidR="004A6FB0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 </w:t>
            </w:r>
            <w:r w:rsidR="004A6FB0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–</w:t>
            </w:r>
            <w:r w:rsidRPr="00D73BFA" w:rsidR="004A6FB0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</w:t>
            </w:r>
            <w:r w:rsidR="004A6FB0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This allows</w:t>
            </w:r>
            <w:r w:rsidRPr="00D73BFA" w:rsidR="004A6FB0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you to do a keyword search to locate specific evaluations.</w:t>
            </w:r>
          </w:p>
          <w:p w:rsidR="004A6FB0" w:rsidP="004E0CDF" w:rsidRDefault="004A6FB0" w14:paraId="1036E4DC" w14:textId="77777777">
            <w:pPr>
              <w:shd w:val="clear" w:color="auto" w:fill="FFFFFF"/>
              <w:tabs>
                <w:tab w:val="left" w:pos="465"/>
              </w:tabs>
              <w:ind w:left="70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="004A6FB0" w:rsidP="004E0CDF" w:rsidRDefault="004A6FB0" w14:paraId="24F69641" w14:textId="7777777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465"/>
              </w:tabs>
              <w:ind w:left="70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F10F80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Sort by</w:t>
            </w:r>
            <w:r w:rsidRPr="00F10F80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 – This allows you to sort your list by the due date or course name.</w:t>
            </w:r>
          </w:p>
          <w:p w:rsidRPr="00F10F80" w:rsidR="00D86BE2" w:rsidP="004E0CDF" w:rsidRDefault="00D86BE2" w14:paraId="22EEF649" w14:textId="77777777">
            <w:pPr>
              <w:pStyle w:val="ListParagraph"/>
              <w:shd w:val="clear" w:color="auto" w:fill="FFFFFF"/>
              <w:tabs>
                <w:tab w:val="left" w:pos="465"/>
              </w:tabs>
              <w:ind w:left="70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="004A6FB0" w:rsidP="004E0CDF" w:rsidRDefault="004A6FB0" w14:paraId="446B0A9D" w14:textId="7777777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465"/>
              </w:tabs>
              <w:ind w:left="70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777277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Status</w:t>
            </w:r>
            <w:r w:rsidRPr="0077727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 - Indicates the evaluation status.</w:t>
            </w:r>
          </w:p>
          <w:p w:rsidRPr="00D86BE2" w:rsidR="00D86BE2" w:rsidP="004E0CDF" w:rsidRDefault="00D86BE2" w14:paraId="5982F66F" w14:textId="77777777">
            <w:pPr>
              <w:pStyle w:val="ListParagraph"/>
              <w:tabs>
                <w:tab w:val="left" w:pos="465"/>
              </w:tabs>
              <w:ind w:left="70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Pr="00777277" w:rsidR="004A6FB0" w:rsidP="004E0CDF" w:rsidRDefault="004A6FB0" w14:paraId="1034F285" w14:textId="777777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465"/>
              </w:tabs>
              <w:ind w:left="70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777277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Evaluation</w:t>
            </w:r>
            <w:r w:rsidRPr="0077727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 - Displays the evaluation semester, course, and instructor name.</w:t>
            </w:r>
          </w:p>
          <w:p w:rsidR="004A6FB0" w:rsidP="004E0CDF" w:rsidRDefault="004A6FB0" w14:paraId="5A4884E6" w14:textId="77777777">
            <w:pPr>
              <w:shd w:val="clear" w:color="auto" w:fill="FFFFFF"/>
              <w:tabs>
                <w:tab w:val="left" w:pos="465"/>
              </w:tabs>
              <w:ind w:left="330" w:right="120" w:hanging="360"/>
              <w:rPr>
                <w:rFonts w:ascii="Calibri" w:hAnsi="Calibri" w:eastAsia="Times New Roman" w:cs="Calibri"/>
                <w:b/>
                <w:bCs/>
                <w:caps/>
                <w:color w:val="041723"/>
                <w:sz w:val="24"/>
                <w:szCs w:val="24"/>
              </w:rPr>
            </w:pPr>
          </w:p>
        </w:tc>
        <w:tc>
          <w:tcPr>
            <w:tcW w:w="3690" w:type="dxa"/>
          </w:tcPr>
          <w:p w:rsidR="004A6FB0" w:rsidP="004E0CDF" w:rsidRDefault="004A6FB0" w14:paraId="2B1F4851" w14:textId="7777777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</w:tabs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AD6AEF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Participant details</w:t>
            </w:r>
            <w:r w:rsidRPr="00AD6AEF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 - Indicates the number of 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students</w:t>
            </w:r>
            <w:r w:rsidRPr="00AD6AEF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who were invited, started, responded to, and opted out of the evaluation.</w:t>
            </w:r>
          </w:p>
          <w:p w:rsidRPr="00AD6AEF" w:rsidR="00D86BE2" w:rsidP="004E0CDF" w:rsidRDefault="00D86BE2" w14:paraId="6A262051" w14:textId="77777777">
            <w:pPr>
              <w:shd w:val="clear" w:color="auto" w:fill="FFFFFF"/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="004A6FB0" w:rsidP="004E0CDF" w:rsidRDefault="004A6FB0" w14:paraId="53B2BBE9" w14:textId="7777777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643B57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Response rate</w:t>
            </w:r>
            <w:r w:rsidRPr="00643B5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 - Displays the number of responses the evaluation has received.</w:t>
            </w:r>
          </w:p>
          <w:p w:rsidRPr="00D86BE2" w:rsidR="00D86BE2" w:rsidP="004E0CDF" w:rsidRDefault="00D86BE2" w14:paraId="0ADFB67C" w14:textId="77777777">
            <w:pPr>
              <w:shd w:val="clear" w:color="auto" w:fill="FFFFFF"/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="004A6FB0" w:rsidP="004E0CDF" w:rsidRDefault="004A6FB0" w14:paraId="4368688C" w14:textId="777777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ind w:left="345" w:right="120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643B57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End date</w:t>
            </w:r>
            <w:r w:rsidRPr="00643B5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 - Displays the deadline for students to complete the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ir </w:t>
            </w:r>
            <w:r w:rsidRPr="00643B5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evaluation.</w:t>
            </w:r>
          </w:p>
          <w:p w:rsidRPr="00643B57" w:rsidR="00D86BE2" w:rsidP="004E0CDF" w:rsidRDefault="00D86BE2" w14:paraId="177F90DD" w14:textId="77777777">
            <w:pPr>
              <w:pStyle w:val="ListParagraph"/>
              <w:shd w:val="clear" w:color="auto" w:fill="FFFFFF"/>
              <w:ind w:left="345" w:right="120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Pr="006D49E1" w:rsidR="004A6FB0" w:rsidP="004E0CDF" w:rsidRDefault="004A6FB0" w14:paraId="13E52523" w14:textId="7777777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color w:val="041723"/>
                <w:sz w:val="24"/>
                <w:szCs w:val="24"/>
              </w:rPr>
              <w:t>View &amp; Manage Settings</w:t>
            </w:r>
          </w:p>
          <w:p w:rsidR="004A6FB0" w:rsidP="004E0CDF" w:rsidRDefault="004A6FB0" w14:paraId="58CE61B1" w14:textId="182327B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View – allows </w:t>
            </w:r>
            <w:r w:rsidRPr="00E877E6">
              <w:rPr>
                <w:rFonts w:ascii="Calibri" w:hAnsi="Calibri" w:eastAsia="Times New Roman" w:cs="Calibri"/>
                <w:b/>
                <w:color w:val="041723"/>
                <w:sz w:val="24"/>
                <w:szCs w:val="24"/>
              </w:rPr>
              <w:t>faculty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to see students invited, responded, opted out, and </w:t>
            </w:r>
            <w:r w:rsidR="000823DC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the 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eval</w:t>
            </w:r>
            <w:r w:rsidR="000823DC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uation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end-date.</w:t>
            </w:r>
          </w:p>
          <w:p w:rsidR="0072299F" w:rsidP="004E0CDF" w:rsidRDefault="0072299F" w14:paraId="0086A310" w14:textId="77777777">
            <w:pPr>
              <w:pStyle w:val="ListParagraph"/>
              <w:shd w:val="clear" w:color="auto" w:fill="FFFFFF"/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Pr="00D86BE2" w:rsidR="004E0CDF" w:rsidP="000823DC" w:rsidRDefault="004A6FB0" w14:paraId="1B202F81" w14:textId="1EA2410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ind w:left="345" w:hanging="345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0823DC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Manage – allows </w:t>
            </w:r>
            <w:r w:rsidRPr="000823DC">
              <w:rPr>
                <w:rFonts w:ascii="Calibri" w:hAnsi="Calibri" w:eastAsia="Times New Roman" w:cs="Calibri"/>
                <w:b/>
                <w:color w:val="041723"/>
                <w:sz w:val="24"/>
                <w:szCs w:val="24"/>
              </w:rPr>
              <w:t>SET coordinators</w:t>
            </w:r>
            <w:r w:rsidRPr="000823DC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to manage course details and the evaluation period.</w:t>
            </w:r>
          </w:p>
        </w:tc>
        <w:tc>
          <w:tcPr>
            <w:tcW w:w="3060" w:type="dxa"/>
          </w:tcPr>
          <w:p w:rsidR="004A6FB0" w:rsidP="004E0CDF" w:rsidRDefault="004A6FB0" w14:paraId="3CCB38C9" w14:textId="7777777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61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  <w:r w:rsidRPr="00777277">
              <w:rPr>
                <w:rFonts w:ascii="Calibri" w:hAnsi="Calibri" w:eastAsia="Times New Roman" w:cs="Calibri"/>
                <w:b/>
                <w:color w:val="041723"/>
                <w:sz w:val="24"/>
                <w:szCs w:val="24"/>
              </w:rPr>
              <w:t>Reports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–</w:t>
            </w:r>
            <w:r w:rsidRPr="0077727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These are </w:t>
            </w:r>
            <w:r w:rsidRPr="0077727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not available until after the evaluation period has closed for the </w:t>
            </w:r>
            <w:r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>entire</w:t>
            </w:r>
            <w:r w:rsidRPr="00777277"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  <w:t xml:space="preserve"> University.</w:t>
            </w:r>
          </w:p>
          <w:p w:rsidRPr="00777277" w:rsidR="00D86BE2" w:rsidP="004E0CDF" w:rsidRDefault="00D86BE2" w14:paraId="5B4E5773" w14:textId="77777777">
            <w:pPr>
              <w:pStyle w:val="ListParagraph"/>
              <w:shd w:val="clear" w:color="auto" w:fill="FFFFFF"/>
              <w:ind w:left="615" w:right="120"/>
              <w:rPr>
                <w:rFonts w:ascii="Calibri" w:hAnsi="Calibri" w:eastAsia="Times New Roman" w:cs="Calibri"/>
                <w:color w:val="041723"/>
                <w:sz w:val="24"/>
                <w:szCs w:val="24"/>
              </w:rPr>
            </w:pPr>
          </w:p>
          <w:p w:rsidRPr="00321416" w:rsidR="00321416" w:rsidP="004E0CDF" w:rsidRDefault="004A6FB0" w14:paraId="677DCE36" w14:textId="77777777">
            <w:pPr>
              <w:pStyle w:val="ListParagraph"/>
              <w:numPr>
                <w:ilvl w:val="0"/>
                <w:numId w:val="29"/>
              </w:numPr>
              <w:ind w:left="615"/>
              <w:rPr>
                <w:rFonts w:ascii="Calibri" w:hAnsi="Calibri" w:eastAsia="Times New Roman" w:cs="Calibri"/>
                <w:bCs/>
                <w:color w:val="041723"/>
                <w:sz w:val="24"/>
                <w:szCs w:val="24"/>
              </w:rPr>
            </w:pPr>
            <w:r w:rsidRPr="00321416">
              <w:rPr>
                <w:rFonts w:ascii="Calibri" w:hAnsi="Calibri" w:eastAsia="Times New Roman" w:cs="Calibri"/>
                <w:b/>
                <w:bCs/>
                <w:color w:val="041723"/>
                <w:sz w:val="24"/>
                <w:szCs w:val="24"/>
              </w:rPr>
              <w:t>More Options</w:t>
            </w:r>
            <w:r w:rsidRPr="00321416">
              <w:rPr>
                <w:rFonts w:ascii="Calibri" w:hAnsi="Calibri" w:eastAsia="Times New Roman" w:cs="Calibri"/>
                <w:bCs/>
                <w:color w:val="041723"/>
                <w:sz w:val="24"/>
                <w:szCs w:val="24"/>
              </w:rPr>
              <w:t xml:space="preserve"> – </w:t>
            </w:r>
            <w:r w:rsidRPr="00321416" w:rsidR="00FB088E">
              <w:rPr>
                <w:rFonts w:ascii="Calibri" w:hAnsi="Calibri" w:eastAsia="Times New Roman" w:cs="Calibri"/>
                <w:bCs/>
                <w:color w:val="041723"/>
                <w:sz w:val="24"/>
                <w:szCs w:val="24"/>
              </w:rPr>
              <w:t>See</w:t>
            </w:r>
          </w:p>
          <w:p w:rsidRPr="00321416" w:rsidR="004A6FB0" w:rsidP="004E0CDF" w:rsidRDefault="00321416" w14:paraId="605CDBFC" w14:textId="77777777">
            <w:pPr>
              <w:pStyle w:val="ListParagraph"/>
              <w:ind w:left="615"/>
              <w:rPr>
                <w:rFonts w:ascii="Calibri" w:hAnsi="Calibri" w:eastAsia="Times New Roman" w:cs="Calibri"/>
                <w:bCs/>
                <w:caps/>
                <w:color w:val="041723"/>
                <w:sz w:val="24"/>
                <w:szCs w:val="24"/>
              </w:rPr>
            </w:pPr>
            <w:r w:rsidRPr="00321416">
              <w:rPr>
                <w:rFonts w:ascii="Calibri" w:hAnsi="Calibri" w:eastAsia="Times New Roman" w:cs="Calibri"/>
                <w:bCs/>
                <w:color w:val="041723"/>
                <w:sz w:val="24"/>
                <w:szCs w:val="24"/>
              </w:rPr>
              <w:t>r</w:t>
            </w:r>
            <w:r w:rsidRPr="00321416" w:rsidR="00FB088E">
              <w:rPr>
                <w:rFonts w:ascii="Calibri" w:hAnsi="Calibri" w:eastAsia="Times New Roman" w:cs="Calibri"/>
                <w:bCs/>
                <w:color w:val="041723"/>
                <w:sz w:val="24"/>
                <w:szCs w:val="24"/>
              </w:rPr>
              <w:t>egistered students u</w:t>
            </w:r>
            <w:r w:rsidRPr="00321416" w:rsidR="004A6FB0">
              <w:rPr>
                <w:rFonts w:ascii="Calibri" w:hAnsi="Calibri" w:eastAsia="Times New Roman" w:cs="Calibri"/>
                <w:bCs/>
                <w:color w:val="041723"/>
                <w:sz w:val="24"/>
                <w:szCs w:val="24"/>
              </w:rPr>
              <w:t>nder View Respondents</w:t>
            </w:r>
            <w:r w:rsidRPr="00321416" w:rsidR="00FB088E">
              <w:rPr>
                <w:rFonts w:ascii="Calibri" w:hAnsi="Calibri" w:eastAsia="Times New Roman" w:cs="Calibri"/>
                <w:bCs/>
                <w:color w:val="041723"/>
                <w:sz w:val="24"/>
                <w:szCs w:val="24"/>
              </w:rPr>
              <w:t xml:space="preserve"> or see (h) for Manage Settings.  </w:t>
            </w:r>
          </w:p>
        </w:tc>
      </w:tr>
    </w:tbl>
    <w:p w:rsidRPr="00113501" w:rsidR="006835A0" w:rsidP="006835A0" w:rsidRDefault="006835A0" w14:paraId="1E96DEC8" w14:textId="12DA2ADC">
      <w:pPr>
        <w:spacing w:after="0" w:line="240" w:lineRule="auto"/>
        <w:jc w:val="center"/>
        <w:rPr>
          <w:b/>
          <w:sz w:val="24"/>
          <w:szCs w:val="24"/>
        </w:rPr>
      </w:pPr>
      <w:r w:rsidRPr="00113501">
        <w:rPr>
          <w:b/>
          <w:sz w:val="24"/>
          <w:szCs w:val="24"/>
        </w:rPr>
        <w:lastRenderedPageBreak/>
        <w:t>FACULTY</w:t>
      </w:r>
      <w:r w:rsidR="00CC6525">
        <w:rPr>
          <w:b/>
          <w:sz w:val="24"/>
          <w:szCs w:val="24"/>
        </w:rPr>
        <w:t xml:space="preserve"> </w:t>
      </w:r>
      <w:r w:rsidR="00B41B5A">
        <w:rPr>
          <w:b/>
          <w:sz w:val="24"/>
          <w:szCs w:val="24"/>
        </w:rPr>
        <w:t xml:space="preserve">REMINDER </w:t>
      </w:r>
      <w:r w:rsidRPr="00113501">
        <w:rPr>
          <w:b/>
          <w:sz w:val="24"/>
          <w:szCs w:val="24"/>
        </w:rPr>
        <w:t>EMAIL</w:t>
      </w:r>
      <w:r w:rsidR="00B41B5A">
        <w:rPr>
          <w:b/>
          <w:sz w:val="24"/>
          <w:szCs w:val="24"/>
        </w:rPr>
        <w:t xml:space="preserve"> </w:t>
      </w:r>
    </w:p>
    <w:p w:rsidR="006835A0" w:rsidP="006835A0" w:rsidRDefault="006835A0" w14:paraId="1CED6072" w14:textId="77777777">
      <w:pPr>
        <w:spacing w:after="0" w:line="240" w:lineRule="auto"/>
        <w:jc w:val="center"/>
        <w:rPr>
          <w:sz w:val="28"/>
          <w:szCs w:val="28"/>
        </w:rPr>
      </w:pPr>
    </w:p>
    <w:p w:rsidR="006835A0" w:rsidP="006835A0" w:rsidRDefault="00B41B5A" w14:paraId="5999BB52" w14:textId="77777777">
      <w:pPr>
        <w:spacing w:after="0" w:line="240" w:lineRule="auto"/>
        <w:rPr>
          <w:sz w:val="24"/>
          <w:szCs w:val="24"/>
        </w:rPr>
      </w:pPr>
      <w:r w:rsidRPr="00B41B5A">
        <w:rPr>
          <w:sz w:val="24"/>
          <w:szCs w:val="24"/>
        </w:rPr>
        <w:t xml:space="preserve">Faculty reminder emails to students who have not completed or submitted their evaluations are not available in Blue Online SET. The 'reminder email' feature for faculty </w:t>
      </w:r>
      <w:r w:rsidRPr="00B41B5A">
        <w:rPr>
          <w:b/>
          <w:sz w:val="24"/>
          <w:szCs w:val="24"/>
        </w:rPr>
        <w:t>will be reinstated sometime soon</w:t>
      </w:r>
      <w:r w:rsidRPr="00B41B5A">
        <w:rPr>
          <w:sz w:val="24"/>
          <w:szCs w:val="24"/>
        </w:rPr>
        <w:t xml:space="preserve">. Faculty may utilize Canvas to send reminder </w:t>
      </w:r>
      <w:r w:rsidR="00855B50">
        <w:rPr>
          <w:sz w:val="24"/>
          <w:szCs w:val="24"/>
        </w:rPr>
        <w:t xml:space="preserve">notifications </w:t>
      </w:r>
      <w:r w:rsidRPr="00B41B5A">
        <w:rPr>
          <w:sz w:val="24"/>
          <w:szCs w:val="24"/>
        </w:rPr>
        <w:t>to their students to complete their evaluations in the meantime.</w:t>
      </w:r>
    </w:p>
    <w:p w:rsidR="00B41B5A" w:rsidP="006835A0" w:rsidRDefault="00B41B5A" w14:paraId="79B424AF" w14:textId="77777777">
      <w:pPr>
        <w:spacing w:after="0" w:line="240" w:lineRule="auto"/>
        <w:rPr>
          <w:sz w:val="28"/>
          <w:szCs w:val="28"/>
        </w:rPr>
      </w:pPr>
    </w:p>
    <w:p w:rsidRPr="004F54D8" w:rsidR="00D01C4F" w:rsidP="00B21AF1" w:rsidRDefault="006835A0" w14:paraId="0EF03CFF" w14:textId="7777777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C5A6690" wp14:editId="731D710F">
            <wp:simplePos x="0" y="0"/>
            <wp:positionH relativeFrom="column">
              <wp:posOffset>104775</wp:posOffset>
            </wp:positionH>
            <wp:positionV relativeFrom="paragraph">
              <wp:posOffset>64770</wp:posOffset>
            </wp:positionV>
            <wp:extent cx="6406515" cy="60293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751" cy="6029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4F54D8" w:rsidR="00D01C4F" w:rsidSect="00E877E6">
      <w:footerReference w:type="default" r:id="rId10"/>
      <w:pgSz w:w="12240" w:h="15840" w:orient="portrait"/>
      <w:pgMar w:top="1440" w:right="144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6B0" w:rsidP="001556B0" w:rsidRDefault="001556B0" w14:paraId="18348C3F" w14:textId="77777777">
      <w:pPr>
        <w:spacing w:after="0" w:line="240" w:lineRule="auto"/>
      </w:pPr>
      <w:r>
        <w:separator/>
      </w:r>
    </w:p>
  </w:endnote>
  <w:endnote w:type="continuationSeparator" w:id="0">
    <w:p w:rsidR="001556B0" w:rsidP="001556B0" w:rsidRDefault="001556B0" w14:paraId="7D2FB5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3489A" w:rsidR="00A3489A" w:rsidRDefault="00A3489A" w14:paraId="7EC563FD" w14:textId="21D9A841">
    <w:pPr>
      <w:pStyle w:val="Footer"/>
      <w:rPr>
        <w:sz w:val="24"/>
        <w:szCs w:val="24"/>
      </w:rPr>
    </w:pPr>
    <w:r>
      <w:rPr>
        <w:sz w:val="24"/>
        <w:szCs w:val="24"/>
      </w:rPr>
      <w:t>4/</w:t>
    </w:r>
    <w:r w:rsidR="00D917B7">
      <w:rPr>
        <w:sz w:val="24"/>
        <w:szCs w:val="24"/>
      </w:rPr>
      <w:t>6</w:t>
    </w:r>
    <w:r>
      <w:rPr>
        <w:sz w:val="24"/>
        <w:szCs w:val="24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6B0" w:rsidP="001556B0" w:rsidRDefault="001556B0" w14:paraId="421414AA" w14:textId="77777777">
      <w:pPr>
        <w:spacing w:after="0" w:line="240" w:lineRule="auto"/>
      </w:pPr>
      <w:r>
        <w:separator/>
      </w:r>
    </w:p>
  </w:footnote>
  <w:footnote w:type="continuationSeparator" w:id="0">
    <w:p w:rsidR="001556B0" w:rsidP="001556B0" w:rsidRDefault="001556B0" w14:paraId="49F20E5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822"/>
    <w:multiLevelType w:val="hybridMultilevel"/>
    <w:tmpl w:val="ADF8772A"/>
    <w:lvl w:ilvl="0" w:tplc="32ECD8B4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B38"/>
    <w:multiLevelType w:val="hybridMultilevel"/>
    <w:tmpl w:val="CE7C2546"/>
    <w:lvl w:ilvl="0" w:tplc="EC9E1D30">
      <w:start w:val="7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5212"/>
    <w:multiLevelType w:val="multilevel"/>
    <w:tmpl w:val="666840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8"/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C5664AD"/>
    <w:multiLevelType w:val="hybridMultilevel"/>
    <w:tmpl w:val="AD9E024A"/>
    <w:lvl w:ilvl="0" w:tplc="04090019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56900"/>
    <w:multiLevelType w:val="multilevel"/>
    <w:tmpl w:val="922E9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84E46"/>
    <w:multiLevelType w:val="hybridMultilevel"/>
    <w:tmpl w:val="E91A07E8"/>
    <w:lvl w:ilvl="0" w:tplc="6D921BCC">
      <w:start w:val="9"/>
      <w:numFmt w:val="low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F03117"/>
    <w:multiLevelType w:val="multilevel"/>
    <w:tmpl w:val="922E9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5885"/>
    <w:multiLevelType w:val="hybridMultilevel"/>
    <w:tmpl w:val="D9646168"/>
    <w:lvl w:ilvl="0" w:tplc="9E9E7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4E0B"/>
    <w:multiLevelType w:val="hybridMultilevel"/>
    <w:tmpl w:val="F54E4B72"/>
    <w:lvl w:ilvl="0" w:tplc="67C423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A2047"/>
    <w:multiLevelType w:val="hybridMultilevel"/>
    <w:tmpl w:val="DAD26B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FE71351"/>
    <w:multiLevelType w:val="multilevel"/>
    <w:tmpl w:val="922E9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42940"/>
    <w:multiLevelType w:val="multilevel"/>
    <w:tmpl w:val="922E9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B5CD5"/>
    <w:multiLevelType w:val="multilevel"/>
    <w:tmpl w:val="63981902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9F74D10"/>
    <w:multiLevelType w:val="multilevel"/>
    <w:tmpl w:val="59928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0033B43"/>
    <w:multiLevelType w:val="hybridMultilevel"/>
    <w:tmpl w:val="7ACA11F8"/>
    <w:lvl w:ilvl="0" w:tplc="04090003">
      <w:start w:val="1"/>
      <w:numFmt w:val="bullet"/>
      <w:lvlText w:val="o"/>
      <w:lvlJc w:val="left"/>
      <w:pPr>
        <w:ind w:left="706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hint="default" w:ascii="Wingdings" w:hAnsi="Wingdings"/>
      </w:rPr>
    </w:lvl>
  </w:abstractNum>
  <w:abstractNum w:abstractNumId="15" w15:restartNumberingAfterBreak="0">
    <w:nsid w:val="51B26280"/>
    <w:multiLevelType w:val="multilevel"/>
    <w:tmpl w:val="922E9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43012"/>
    <w:multiLevelType w:val="hybridMultilevel"/>
    <w:tmpl w:val="D77E742C"/>
    <w:lvl w:ilvl="0" w:tplc="3AE862E0">
      <w:start w:val="8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4CEB"/>
    <w:multiLevelType w:val="hybridMultilevel"/>
    <w:tmpl w:val="1AFECA48"/>
    <w:lvl w:ilvl="0" w:tplc="FD16E012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75FAA"/>
    <w:multiLevelType w:val="hybridMultilevel"/>
    <w:tmpl w:val="312A77D8"/>
    <w:lvl w:ilvl="0" w:tplc="A9ACB5F6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2434B"/>
    <w:multiLevelType w:val="hybridMultilevel"/>
    <w:tmpl w:val="BD5CFA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D00384"/>
    <w:multiLevelType w:val="hybridMultilevel"/>
    <w:tmpl w:val="3024407C"/>
    <w:lvl w:ilvl="0" w:tplc="04090001">
      <w:start w:val="1"/>
      <w:numFmt w:val="bullet"/>
      <w:lvlText w:val=""/>
      <w:lvlJc w:val="left"/>
      <w:pPr>
        <w:ind w:left="139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2"/>
    <w:lvlOverride w:ilvl="0">
      <w:startOverride w:val="10"/>
    </w:lvlOverride>
  </w:num>
  <w:num w:numId="13">
    <w:abstractNumId w:val="19"/>
  </w:num>
  <w:num w:numId="14">
    <w:abstractNumId w:val="9"/>
  </w:num>
  <w:num w:numId="15">
    <w:abstractNumId w:val="4"/>
  </w:num>
  <w:num w:numId="16">
    <w:abstractNumId w:val="6"/>
  </w:num>
  <w:num w:numId="17">
    <w:abstractNumId w:val="11"/>
  </w:num>
  <w:num w:numId="18">
    <w:abstractNumId w:val="10"/>
  </w:num>
  <w:num w:numId="19">
    <w:abstractNumId w:val="15"/>
  </w:num>
  <w:num w:numId="20">
    <w:abstractNumId w:val="17"/>
  </w:num>
  <w:num w:numId="21">
    <w:abstractNumId w:val="14"/>
  </w:num>
  <w:num w:numId="22">
    <w:abstractNumId w:val="18"/>
  </w:num>
  <w:num w:numId="23">
    <w:abstractNumId w:val="5"/>
  </w:num>
  <w:num w:numId="24">
    <w:abstractNumId w:val="8"/>
  </w:num>
  <w:num w:numId="25">
    <w:abstractNumId w:val="0"/>
  </w:num>
  <w:num w:numId="26">
    <w:abstractNumId w:val="1"/>
  </w:num>
  <w:num w:numId="27">
    <w:abstractNumId w:val="16"/>
  </w:num>
  <w:num w:numId="28">
    <w:abstractNumId w:val="7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D8"/>
    <w:rsid w:val="000109D0"/>
    <w:rsid w:val="000214FB"/>
    <w:rsid w:val="000823DC"/>
    <w:rsid w:val="000B0CDB"/>
    <w:rsid w:val="000D6646"/>
    <w:rsid w:val="000F3B4D"/>
    <w:rsid w:val="00113501"/>
    <w:rsid w:val="001556B0"/>
    <w:rsid w:val="00177573"/>
    <w:rsid w:val="001A4A40"/>
    <w:rsid w:val="00215EBF"/>
    <w:rsid w:val="002600FF"/>
    <w:rsid w:val="002631A4"/>
    <w:rsid w:val="002836A7"/>
    <w:rsid w:val="002C0310"/>
    <w:rsid w:val="002D3315"/>
    <w:rsid w:val="002D768A"/>
    <w:rsid w:val="002F2D79"/>
    <w:rsid w:val="00321416"/>
    <w:rsid w:val="0038004D"/>
    <w:rsid w:val="003F7CA5"/>
    <w:rsid w:val="0041123F"/>
    <w:rsid w:val="00412A38"/>
    <w:rsid w:val="00420186"/>
    <w:rsid w:val="00420803"/>
    <w:rsid w:val="004A6FB0"/>
    <w:rsid w:val="004D00AB"/>
    <w:rsid w:val="004E0B0D"/>
    <w:rsid w:val="004E0CDF"/>
    <w:rsid w:val="004F54D8"/>
    <w:rsid w:val="00507B6C"/>
    <w:rsid w:val="00520B07"/>
    <w:rsid w:val="0053337E"/>
    <w:rsid w:val="00571E31"/>
    <w:rsid w:val="005D75CD"/>
    <w:rsid w:val="0061716F"/>
    <w:rsid w:val="006333F2"/>
    <w:rsid w:val="00643B57"/>
    <w:rsid w:val="00671AC9"/>
    <w:rsid w:val="006771E8"/>
    <w:rsid w:val="006835A0"/>
    <w:rsid w:val="006A285E"/>
    <w:rsid w:val="006D49E1"/>
    <w:rsid w:val="00712233"/>
    <w:rsid w:val="007144FA"/>
    <w:rsid w:val="0072299F"/>
    <w:rsid w:val="00734A5E"/>
    <w:rsid w:val="00772B6B"/>
    <w:rsid w:val="00777277"/>
    <w:rsid w:val="00785A5B"/>
    <w:rsid w:val="007C006F"/>
    <w:rsid w:val="007C2BBE"/>
    <w:rsid w:val="007D3BD9"/>
    <w:rsid w:val="007E46E3"/>
    <w:rsid w:val="007E7BA0"/>
    <w:rsid w:val="0082597B"/>
    <w:rsid w:val="00855B50"/>
    <w:rsid w:val="008B380A"/>
    <w:rsid w:val="008E2A2B"/>
    <w:rsid w:val="0096686A"/>
    <w:rsid w:val="00976192"/>
    <w:rsid w:val="0098459C"/>
    <w:rsid w:val="009A2D82"/>
    <w:rsid w:val="009E4D95"/>
    <w:rsid w:val="00A2588A"/>
    <w:rsid w:val="00A3489A"/>
    <w:rsid w:val="00A41395"/>
    <w:rsid w:val="00A43988"/>
    <w:rsid w:val="00A53F22"/>
    <w:rsid w:val="00A67067"/>
    <w:rsid w:val="00A83AD1"/>
    <w:rsid w:val="00AB0FF9"/>
    <w:rsid w:val="00B17FA0"/>
    <w:rsid w:val="00B21AF1"/>
    <w:rsid w:val="00B34626"/>
    <w:rsid w:val="00B41B5A"/>
    <w:rsid w:val="00BD64D9"/>
    <w:rsid w:val="00C667D1"/>
    <w:rsid w:val="00CA6411"/>
    <w:rsid w:val="00CB6A22"/>
    <w:rsid w:val="00CC6525"/>
    <w:rsid w:val="00CD1775"/>
    <w:rsid w:val="00D01C4F"/>
    <w:rsid w:val="00D451EF"/>
    <w:rsid w:val="00D73BFA"/>
    <w:rsid w:val="00D86BE2"/>
    <w:rsid w:val="00D917B7"/>
    <w:rsid w:val="00DA269F"/>
    <w:rsid w:val="00E227D4"/>
    <w:rsid w:val="00E53265"/>
    <w:rsid w:val="00E877E6"/>
    <w:rsid w:val="00EC6B4F"/>
    <w:rsid w:val="00ED0467"/>
    <w:rsid w:val="00ED4D10"/>
    <w:rsid w:val="00EF458F"/>
    <w:rsid w:val="00F10F80"/>
    <w:rsid w:val="00F54814"/>
    <w:rsid w:val="00FB088E"/>
    <w:rsid w:val="1078A71F"/>
    <w:rsid w:val="333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005C"/>
  <w15:chartTrackingRefBased/>
  <w15:docId w15:val="{738D6E89-6150-474D-A8C7-3C2D71DA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43B5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B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emphasize" w:customStyle="1">
    <w:name w:val="emphasize"/>
    <w:basedOn w:val="Normal"/>
    <w:rsid w:val="00D73B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initoc10" w:customStyle="1">
    <w:name w:val="minitoc1_0"/>
    <w:basedOn w:val="Normal"/>
    <w:rsid w:val="00D73B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3BFA"/>
    <w:rPr>
      <w:color w:val="0000FF"/>
      <w:u w:val="single"/>
    </w:rPr>
  </w:style>
  <w:style w:type="character" w:styleId="btn" w:customStyle="1">
    <w:name w:val="btn"/>
    <w:basedOn w:val="DefaultParagraphFont"/>
    <w:rsid w:val="00D73BFA"/>
  </w:style>
  <w:style w:type="character" w:styleId="bolded" w:customStyle="1">
    <w:name w:val="bolded"/>
    <w:basedOn w:val="DefaultParagraphFont"/>
    <w:rsid w:val="00D73BFA"/>
  </w:style>
  <w:style w:type="paragraph" w:styleId="notehead" w:customStyle="1">
    <w:name w:val="notehead"/>
    <w:basedOn w:val="Normal"/>
    <w:rsid w:val="00D73B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opicsubhead" w:customStyle="1">
    <w:name w:val="topicsubhead"/>
    <w:basedOn w:val="DefaultParagraphFont"/>
    <w:rsid w:val="00D73BFA"/>
  </w:style>
  <w:style w:type="paragraph" w:styleId="ListParagraph">
    <w:name w:val="List Paragraph"/>
    <w:basedOn w:val="Normal"/>
    <w:uiPriority w:val="34"/>
    <w:qFormat/>
    <w:rsid w:val="007C0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6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56B0"/>
  </w:style>
  <w:style w:type="paragraph" w:styleId="Footer">
    <w:name w:val="footer"/>
    <w:basedOn w:val="Normal"/>
    <w:link w:val="FooterChar"/>
    <w:uiPriority w:val="99"/>
    <w:unhideWhenUsed/>
    <w:rsid w:val="001556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56B0"/>
  </w:style>
  <w:style w:type="table" w:styleId="TableGrid">
    <w:name w:val="Table Grid"/>
    <w:basedOn w:val="TableNormal"/>
    <w:uiPriority w:val="39"/>
    <w:rsid w:val="006A28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299">
          <w:marLeft w:val="75"/>
          <w:marRight w:val="75"/>
          <w:marTop w:val="75"/>
          <w:marBottom w:val="0"/>
          <w:divBdr>
            <w:top w:val="none" w:sz="0" w:space="0" w:color="auto"/>
            <w:left w:val="single" w:sz="48" w:space="6" w:color="BCE2D2"/>
            <w:bottom w:val="none" w:sz="0" w:space="0" w:color="auto"/>
            <w:right w:val="none" w:sz="0" w:space="0" w:color="auto"/>
          </w:divBdr>
          <w:divsChild>
            <w:div w:id="1557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511">
          <w:marLeft w:val="75"/>
          <w:marRight w:val="75"/>
          <w:marTop w:val="75"/>
          <w:marBottom w:val="0"/>
          <w:divBdr>
            <w:top w:val="none" w:sz="0" w:space="0" w:color="auto"/>
            <w:left w:val="single" w:sz="48" w:space="6" w:color="BCE2D2"/>
            <w:bottom w:val="none" w:sz="0" w:space="0" w:color="auto"/>
            <w:right w:val="none" w:sz="0" w:space="0" w:color="auto"/>
          </w:divBdr>
          <w:divsChild>
            <w:div w:id="9939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6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280">
          <w:marLeft w:val="75"/>
          <w:marRight w:val="75"/>
          <w:marTop w:val="75"/>
          <w:marBottom w:val="0"/>
          <w:divBdr>
            <w:top w:val="none" w:sz="0" w:space="0" w:color="auto"/>
            <w:left w:val="single" w:sz="48" w:space="6" w:color="BCE2D2"/>
            <w:bottom w:val="none" w:sz="0" w:space="0" w:color="auto"/>
            <w:right w:val="none" w:sz="0" w:space="0" w:color="auto"/>
          </w:divBdr>
          <w:divsChild>
            <w:div w:id="2003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Reni Gresham</dc:creator>
  <keywords/>
  <dc:description/>
  <lastModifiedBy>Reni Gresham</lastModifiedBy>
  <revision>4</revision>
  <lastPrinted>2022-04-06T17:14:00.0000000Z</lastPrinted>
  <dcterms:created xsi:type="dcterms:W3CDTF">2022-04-06T17:14:00.0000000Z</dcterms:created>
  <dcterms:modified xsi:type="dcterms:W3CDTF">2023-02-08T16:49:10.0306392Z</dcterms:modified>
</coreProperties>
</file>